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6743"/>
      </w:tblGrid>
      <w:tr w:rsidR="00AE3CF6" w:rsidRPr="00DE7881" w14:paraId="313241F0" w14:textId="77777777" w:rsidTr="004B284D">
        <w:trPr>
          <w:jc w:val="center"/>
        </w:trPr>
        <w:tc>
          <w:tcPr>
            <w:tcW w:w="2253" w:type="dxa"/>
          </w:tcPr>
          <w:p w14:paraId="68583F9C" w14:textId="77777777" w:rsidR="00AE3CF6" w:rsidRPr="00DE7881" w:rsidRDefault="00AE3CF6" w:rsidP="004B284D">
            <w:pPr>
              <w:rPr>
                <w:rFonts w:ascii="Arial" w:hAnsi="Arial" w:cs="Arial"/>
                <w:b/>
                <w:sz w:val="28"/>
                <w:szCs w:val="28"/>
              </w:rPr>
            </w:pPr>
          </w:p>
          <w:p w14:paraId="1C8D43F4" w14:textId="77777777" w:rsidR="00AE3CF6" w:rsidRPr="00DE7881" w:rsidRDefault="00AE3CF6" w:rsidP="004B284D">
            <w:pPr>
              <w:rPr>
                <w:rFonts w:ascii="Arial" w:hAnsi="Arial" w:cs="Arial"/>
                <w:b/>
                <w:sz w:val="28"/>
                <w:szCs w:val="28"/>
              </w:rPr>
            </w:pPr>
            <w:r w:rsidRPr="00DE7881">
              <w:rPr>
                <w:rFonts w:ascii="Arial" w:hAnsi="Arial" w:cs="Arial"/>
                <w:b/>
                <w:sz w:val="28"/>
                <w:szCs w:val="28"/>
              </w:rPr>
              <w:t>Title of Policy:</w:t>
            </w:r>
          </w:p>
          <w:p w14:paraId="727499EA" w14:textId="77777777" w:rsidR="00AE3CF6" w:rsidRPr="00DE7881" w:rsidRDefault="00AE3CF6" w:rsidP="004B284D">
            <w:pPr>
              <w:rPr>
                <w:rFonts w:ascii="Arial" w:hAnsi="Arial" w:cs="Arial"/>
                <w:b/>
                <w:sz w:val="28"/>
                <w:szCs w:val="28"/>
              </w:rPr>
            </w:pPr>
          </w:p>
        </w:tc>
        <w:tc>
          <w:tcPr>
            <w:tcW w:w="6743" w:type="dxa"/>
          </w:tcPr>
          <w:p w14:paraId="7E41A1A3" w14:textId="77777777" w:rsidR="00AE3CF6" w:rsidRPr="00DE7881" w:rsidRDefault="00AE3CF6" w:rsidP="004B284D">
            <w:pPr>
              <w:rPr>
                <w:rFonts w:ascii="Arial" w:hAnsi="Arial" w:cs="Arial"/>
                <w:b/>
                <w:sz w:val="28"/>
                <w:szCs w:val="28"/>
              </w:rPr>
            </w:pPr>
          </w:p>
          <w:p w14:paraId="389E6FC2" w14:textId="2DDB2E57" w:rsidR="00AE3CF6" w:rsidRPr="00DE7881" w:rsidRDefault="00AE3CF6" w:rsidP="00982C08">
            <w:pPr>
              <w:rPr>
                <w:rFonts w:ascii="Arial" w:hAnsi="Arial" w:cs="Arial"/>
                <w:b/>
                <w:sz w:val="28"/>
                <w:szCs w:val="28"/>
              </w:rPr>
            </w:pPr>
            <w:r w:rsidRPr="00DE7881">
              <w:rPr>
                <w:rFonts w:ascii="Arial" w:hAnsi="Arial" w:cs="Arial"/>
                <w:b/>
                <w:sz w:val="28"/>
                <w:szCs w:val="28"/>
              </w:rPr>
              <w:t>Consent to Care and Treatment</w:t>
            </w:r>
          </w:p>
        </w:tc>
      </w:tr>
      <w:tr w:rsidR="00AE3CF6" w:rsidRPr="00DE7881" w14:paraId="00619654" w14:textId="77777777" w:rsidTr="004B284D">
        <w:trPr>
          <w:jc w:val="center"/>
        </w:trPr>
        <w:tc>
          <w:tcPr>
            <w:tcW w:w="2253" w:type="dxa"/>
          </w:tcPr>
          <w:p w14:paraId="70187392" w14:textId="77777777" w:rsidR="00AE3CF6" w:rsidRPr="00DE7881" w:rsidRDefault="00AE3CF6" w:rsidP="004B284D">
            <w:pPr>
              <w:rPr>
                <w:rFonts w:ascii="Arial" w:hAnsi="Arial" w:cs="Arial"/>
                <w:b/>
                <w:sz w:val="28"/>
                <w:szCs w:val="28"/>
              </w:rPr>
            </w:pPr>
          </w:p>
          <w:p w14:paraId="75168AA4" w14:textId="77777777" w:rsidR="00AE3CF6" w:rsidRPr="00DE7881" w:rsidRDefault="00AE3CF6" w:rsidP="004B284D">
            <w:pPr>
              <w:rPr>
                <w:rFonts w:ascii="Arial" w:hAnsi="Arial" w:cs="Arial"/>
                <w:b/>
                <w:sz w:val="28"/>
                <w:szCs w:val="28"/>
              </w:rPr>
            </w:pPr>
            <w:r w:rsidRPr="00DE7881">
              <w:rPr>
                <w:rFonts w:ascii="Arial" w:hAnsi="Arial" w:cs="Arial"/>
                <w:b/>
                <w:sz w:val="28"/>
                <w:szCs w:val="28"/>
              </w:rPr>
              <w:t>Section:</w:t>
            </w:r>
          </w:p>
          <w:p w14:paraId="7CD1B747" w14:textId="77777777" w:rsidR="00AE3CF6" w:rsidRPr="00DE7881" w:rsidRDefault="00AE3CF6" w:rsidP="004B284D">
            <w:pPr>
              <w:rPr>
                <w:rFonts w:ascii="Arial" w:hAnsi="Arial" w:cs="Arial"/>
                <w:b/>
                <w:sz w:val="28"/>
                <w:szCs w:val="28"/>
              </w:rPr>
            </w:pPr>
          </w:p>
        </w:tc>
        <w:tc>
          <w:tcPr>
            <w:tcW w:w="6743" w:type="dxa"/>
          </w:tcPr>
          <w:p w14:paraId="147108D2" w14:textId="77777777" w:rsidR="00AE3CF6" w:rsidRPr="00DE7881" w:rsidRDefault="00AE3CF6" w:rsidP="004B284D">
            <w:pPr>
              <w:rPr>
                <w:rFonts w:ascii="Arial" w:hAnsi="Arial" w:cs="Arial"/>
                <w:b/>
                <w:sz w:val="28"/>
                <w:szCs w:val="28"/>
              </w:rPr>
            </w:pPr>
          </w:p>
          <w:p w14:paraId="4F6C14AA" w14:textId="77777777" w:rsidR="00AE3CF6" w:rsidRPr="00DE7881" w:rsidRDefault="00AE3CF6" w:rsidP="004B284D">
            <w:pPr>
              <w:rPr>
                <w:rFonts w:ascii="Arial" w:hAnsi="Arial" w:cs="Arial"/>
                <w:b/>
                <w:sz w:val="28"/>
                <w:szCs w:val="28"/>
              </w:rPr>
            </w:pPr>
            <w:r w:rsidRPr="00DE7881">
              <w:rPr>
                <w:rFonts w:ascii="Arial" w:hAnsi="Arial" w:cs="Arial"/>
                <w:b/>
                <w:sz w:val="28"/>
                <w:szCs w:val="28"/>
              </w:rPr>
              <w:t>Operations</w:t>
            </w:r>
          </w:p>
        </w:tc>
      </w:tr>
    </w:tbl>
    <w:p w14:paraId="3AD0BC74" w14:textId="77777777" w:rsidR="00AE3CF6" w:rsidRPr="00DE7881" w:rsidRDefault="00AE3CF6" w:rsidP="00AE3CF6">
      <w:pPr>
        <w:rPr>
          <w:rFonts w:ascii="Arial" w:hAnsi="Arial" w:cs="Arial"/>
          <w:b/>
          <w:sz w:val="20"/>
          <w:szCs w:val="20"/>
        </w:rPr>
      </w:pPr>
    </w:p>
    <w:p w14:paraId="3D36012C" w14:textId="77777777" w:rsidR="00982C08" w:rsidRPr="00982C08" w:rsidRDefault="00982C08" w:rsidP="00982C08">
      <w:pPr>
        <w:jc w:val="left"/>
        <w:rPr>
          <w:rFonts w:ascii="Arial" w:hAnsi="Arial" w:cs="Arial"/>
          <w:b/>
          <w:sz w:val="28"/>
          <w:szCs w:val="28"/>
        </w:rPr>
      </w:pPr>
      <w:r w:rsidRPr="00982C08">
        <w:rPr>
          <w:rFonts w:ascii="Arial" w:hAnsi="Arial" w:cs="Arial"/>
          <w:b/>
          <w:sz w:val="28"/>
          <w:szCs w:val="28"/>
        </w:rPr>
        <w:t>Purpose</w:t>
      </w:r>
    </w:p>
    <w:p w14:paraId="5BD7CBAD" w14:textId="77777777" w:rsidR="00982C08" w:rsidRPr="00982C08" w:rsidRDefault="00982C08" w:rsidP="00982C08">
      <w:pPr>
        <w:jc w:val="left"/>
        <w:rPr>
          <w:rFonts w:ascii="Arial" w:hAnsi="Arial" w:cs="Arial"/>
          <w:b/>
          <w:sz w:val="20"/>
          <w:szCs w:val="20"/>
        </w:rPr>
      </w:pPr>
    </w:p>
    <w:p w14:paraId="00AD8BC3"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Consent to care and treatment is a fundamental requirement in health and social care. This Policy outlines our obligations and the procedures we must undertake to ensure that no care is undertaken without an appropriate form of consent from the Client.</w:t>
      </w:r>
    </w:p>
    <w:p w14:paraId="1CD75823" w14:textId="77777777" w:rsidR="00982C08" w:rsidRPr="00982C08" w:rsidRDefault="00982C08" w:rsidP="00982C08">
      <w:pPr>
        <w:jc w:val="left"/>
        <w:rPr>
          <w:rFonts w:ascii="Arial" w:hAnsi="Arial" w:cs="Arial"/>
          <w:b/>
          <w:sz w:val="20"/>
          <w:szCs w:val="20"/>
        </w:rPr>
      </w:pPr>
    </w:p>
    <w:p w14:paraId="0C5CF536" w14:textId="77777777" w:rsidR="00982C08" w:rsidRPr="00982C08" w:rsidRDefault="00982C08" w:rsidP="00982C08">
      <w:pPr>
        <w:jc w:val="left"/>
        <w:rPr>
          <w:rFonts w:ascii="Arial" w:hAnsi="Arial" w:cs="Arial"/>
          <w:b/>
          <w:sz w:val="28"/>
          <w:szCs w:val="28"/>
        </w:rPr>
      </w:pPr>
      <w:r w:rsidRPr="00982C08">
        <w:rPr>
          <w:rFonts w:ascii="Arial" w:hAnsi="Arial" w:cs="Arial"/>
          <w:b/>
          <w:sz w:val="28"/>
          <w:szCs w:val="28"/>
        </w:rPr>
        <w:t>Statement</w:t>
      </w:r>
    </w:p>
    <w:p w14:paraId="6537C3F6" w14:textId="77777777" w:rsidR="00982C08" w:rsidRPr="00982C08" w:rsidRDefault="00982C08" w:rsidP="00982C08">
      <w:pPr>
        <w:jc w:val="left"/>
        <w:rPr>
          <w:rFonts w:ascii="Arial" w:hAnsi="Arial" w:cs="Arial"/>
          <w:sz w:val="20"/>
          <w:szCs w:val="20"/>
        </w:rPr>
      </w:pPr>
    </w:p>
    <w:p w14:paraId="2765A46D"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The Company understand its duties and obligations in respect of ensuring that care and treatment is given to its Clients with their consent and will follow the requirements of Regulation 11 of the Health and Social Care Act 2008 (Regulated Activities) Regulations 2014. Where Clients do not have the mental capacity to give consent, The Company will follow the procedures as laid down within the Mental Capacity Act 2005, in order that any decisions taken are in their best interests.</w:t>
      </w:r>
    </w:p>
    <w:p w14:paraId="0161A28C" w14:textId="77777777" w:rsidR="00982C08" w:rsidRPr="00982C08" w:rsidRDefault="00982C08" w:rsidP="00982C08">
      <w:pPr>
        <w:jc w:val="left"/>
        <w:rPr>
          <w:rFonts w:ascii="Arial" w:hAnsi="Arial" w:cs="Arial"/>
          <w:sz w:val="20"/>
          <w:szCs w:val="20"/>
        </w:rPr>
      </w:pPr>
    </w:p>
    <w:p w14:paraId="19A58A23" w14:textId="77777777" w:rsidR="00982C08" w:rsidRPr="00982C08" w:rsidRDefault="00982C08" w:rsidP="00982C08">
      <w:pPr>
        <w:jc w:val="left"/>
        <w:rPr>
          <w:rFonts w:ascii="Arial" w:hAnsi="Arial" w:cs="Arial"/>
          <w:b/>
          <w:sz w:val="28"/>
          <w:szCs w:val="28"/>
        </w:rPr>
      </w:pPr>
      <w:r w:rsidRPr="00982C08">
        <w:rPr>
          <w:rFonts w:ascii="Arial" w:hAnsi="Arial" w:cs="Arial"/>
          <w:b/>
          <w:sz w:val="28"/>
          <w:szCs w:val="28"/>
        </w:rPr>
        <w:t>Procedure and Guidance</w:t>
      </w:r>
    </w:p>
    <w:p w14:paraId="7EB119CF" w14:textId="77777777" w:rsidR="00982C08" w:rsidRPr="00982C08" w:rsidRDefault="00982C08" w:rsidP="00982C08">
      <w:pPr>
        <w:jc w:val="left"/>
        <w:rPr>
          <w:rFonts w:ascii="Arial" w:hAnsi="Arial" w:cs="Arial"/>
          <w:sz w:val="20"/>
          <w:szCs w:val="20"/>
        </w:rPr>
      </w:pPr>
    </w:p>
    <w:p w14:paraId="6B380F46" w14:textId="77777777" w:rsidR="00982C08" w:rsidRPr="00982C08" w:rsidRDefault="00982C08" w:rsidP="00982C08">
      <w:pPr>
        <w:jc w:val="left"/>
        <w:rPr>
          <w:rFonts w:ascii="Arial" w:hAnsi="Arial" w:cs="Arial"/>
          <w:b/>
          <w:sz w:val="20"/>
          <w:szCs w:val="20"/>
        </w:rPr>
      </w:pPr>
      <w:r w:rsidRPr="00982C08">
        <w:rPr>
          <w:rFonts w:ascii="Arial" w:hAnsi="Arial" w:cs="Arial"/>
          <w:b/>
          <w:sz w:val="20"/>
          <w:szCs w:val="20"/>
        </w:rPr>
        <w:t>Defining consent</w:t>
      </w:r>
    </w:p>
    <w:p w14:paraId="60AED668" w14:textId="77777777" w:rsidR="00982C08" w:rsidRPr="00982C08" w:rsidRDefault="00982C08" w:rsidP="00982C08">
      <w:pPr>
        <w:jc w:val="left"/>
        <w:rPr>
          <w:rFonts w:ascii="Arial" w:hAnsi="Arial" w:cs="Arial"/>
          <w:sz w:val="20"/>
          <w:szCs w:val="20"/>
        </w:rPr>
      </w:pPr>
    </w:p>
    <w:p w14:paraId="2E6435DD"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 xml:space="preserve">For consent to be valid, it must be </w:t>
      </w:r>
      <w:r w:rsidRPr="00982C08">
        <w:rPr>
          <w:rFonts w:ascii="Arial" w:hAnsi="Arial" w:cs="Arial"/>
          <w:b/>
          <w:sz w:val="20"/>
          <w:szCs w:val="20"/>
          <w:u w:val="single"/>
        </w:rPr>
        <w:t>voluntary and informed</w:t>
      </w:r>
      <w:r w:rsidRPr="00982C08">
        <w:rPr>
          <w:rFonts w:ascii="Arial" w:hAnsi="Arial" w:cs="Arial"/>
          <w:sz w:val="20"/>
          <w:szCs w:val="20"/>
        </w:rPr>
        <w:t xml:space="preserve">, and the person consenting must have the </w:t>
      </w:r>
      <w:r w:rsidRPr="00982C08">
        <w:rPr>
          <w:rFonts w:ascii="Arial" w:hAnsi="Arial" w:cs="Arial"/>
          <w:b/>
          <w:sz w:val="20"/>
          <w:szCs w:val="20"/>
        </w:rPr>
        <w:t>capacity</w:t>
      </w:r>
      <w:r w:rsidRPr="00982C08">
        <w:rPr>
          <w:rFonts w:ascii="Arial" w:hAnsi="Arial" w:cs="Arial"/>
          <w:sz w:val="20"/>
          <w:szCs w:val="20"/>
        </w:rPr>
        <w:t xml:space="preserve"> to make the decision. These terms are explained below:</w:t>
      </w:r>
    </w:p>
    <w:p w14:paraId="55733035" w14:textId="77777777" w:rsidR="00982C08" w:rsidRPr="00982C08" w:rsidRDefault="00982C08" w:rsidP="00982C08">
      <w:pPr>
        <w:jc w:val="left"/>
        <w:rPr>
          <w:rFonts w:ascii="Arial" w:hAnsi="Arial" w:cs="Arial"/>
          <w:sz w:val="20"/>
          <w:szCs w:val="20"/>
        </w:rPr>
      </w:pPr>
    </w:p>
    <w:p w14:paraId="3F0D41B0" w14:textId="77777777" w:rsidR="00982C08" w:rsidRPr="00982C08" w:rsidRDefault="00982C08" w:rsidP="00982C08">
      <w:pPr>
        <w:jc w:val="left"/>
        <w:rPr>
          <w:rFonts w:ascii="Arial" w:hAnsi="Arial" w:cs="Arial"/>
          <w:sz w:val="20"/>
          <w:szCs w:val="20"/>
        </w:rPr>
      </w:pPr>
      <w:r w:rsidRPr="00982C08">
        <w:rPr>
          <w:rFonts w:ascii="Arial" w:hAnsi="Arial" w:cs="Arial"/>
          <w:b/>
          <w:sz w:val="20"/>
          <w:szCs w:val="20"/>
        </w:rPr>
        <w:t>Voluntary</w:t>
      </w:r>
      <w:r w:rsidRPr="00982C08">
        <w:rPr>
          <w:rFonts w:ascii="Arial" w:hAnsi="Arial" w:cs="Arial"/>
          <w:sz w:val="20"/>
          <w:szCs w:val="20"/>
        </w:rPr>
        <w:t> – the decision to either consent or not to consent to treatment must be made by the person himself or herself and must not be influenced by pressure from medical staff, friends or family.</w:t>
      </w:r>
    </w:p>
    <w:p w14:paraId="7A9DCE02" w14:textId="77777777" w:rsidR="00982C08" w:rsidRPr="00982C08" w:rsidRDefault="00982C08" w:rsidP="00982C08">
      <w:pPr>
        <w:jc w:val="left"/>
        <w:rPr>
          <w:rFonts w:ascii="Arial" w:hAnsi="Arial" w:cs="Arial"/>
          <w:sz w:val="20"/>
          <w:szCs w:val="20"/>
        </w:rPr>
      </w:pPr>
    </w:p>
    <w:p w14:paraId="12F51119" w14:textId="77777777" w:rsidR="00982C08" w:rsidRPr="00982C08" w:rsidRDefault="00982C08" w:rsidP="00982C08">
      <w:pPr>
        <w:jc w:val="left"/>
        <w:rPr>
          <w:rFonts w:ascii="Arial" w:hAnsi="Arial" w:cs="Arial"/>
          <w:sz w:val="20"/>
          <w:szCs w:val="20"/>
        </w:rPr>
      </w:pPr>
      <w:r w:rsidRPr="00982C08">
        <w:rPr>
          <w:rFonts w:ascii="Arial" w:hAnsi="Arial" w:cs="Arial"/>
          <w:b/>
          <w:sz w:val="20"/>
          <w:szCs w:val="20"/>
        </w:rPr>
        <w:t>Informed</w:t>
      </w:r>
      <w:r w:rsidRPr="00982C08">
        <w:rPr>
          <w:rFonts w:ascii="Arial" w:hAnsi="Arial" w:cs="Arial"/>
          <w:sz w:val="20"/>
          <w:szCs w:val="20"/>
        </w:rPr>
        <w:t> – the person must be given all of the information in terms of what the treatment involves, including the benefits and risks, whether there are reasonable alternative treatments and what will happen if treatment doesn't go ahead.</w:t>
      </w:r>
    </w:p>
    <w:p w14:paraId="5E9DB4FC" w14:textId="77777777" w:rsidR="00982C08" w:rsidRPr="00982C08" w:rsidRDefault="00982C08" w:rsidP="00982C08">
      <w:pPr>
        <w:jc w:val="left"/>
        <w:rPr>
          <w:rFonts w:ascii="Arial" w:hAnsi="Arial" w:cs="Arial"/>
          <w:sz w:val="20"/>
          <w:szCs w:val="20"/>
        </w:rPr>
      </w:pPr>
    </w:p>
    <w:p w14:paraId="63351DA2" w14:textId="77777777" w:rsidR="00982C08" w:rsidRPr="00982C08" w:rsidRDefault="00982C08" w:rsidP="00982C08">
      <w:pPr>
        <w:jc w:val="left"/>
        <w:rPr>
          <w:rFonts w:ascii="Arial" w:hAnsi="Arial" w:cs="Arial"/>
          <w:sz w:val="20"/>
          <w:szCs w:val="20"/>
        </w:rPr>
      </w:pPr>
      <w:r w:rsidRPr="00982C08">
        <w:rPr>
          <w:rFonts w:ascii="Arial" w:hAnsi="Arial" w:cs="Arial"/>
          <w:b/>
          <w:sz w:val="20"/>
          <w:szCs w:val="20"/>
        </w:rPr>
        <w:t>Capacity</w:t>
      </w:r>
      <w:r w:rsidRPr="00982C08">
        <w:rPr>
          <w:rFonts w:ascii="Arial" w:hAnsi="Arial" w:cs="Arial"/>
          <w:sz w:val="20"/>
          <w:szCs w:val="20"/>
        </w:rPr>
        <w:t> – the person must be capable of giving consent, which means they understand the information given to them, and they can use it to make an informed decision.</w:t>
      </w:r>
    </w:p>
    <w:p w14:paraId="07BEB3E2" w14:textId="77777777" w:rsidR="00982C08" w:rsidRPr="00982C08" w:rsidRDefault="00982C08" w:rsidP="00982C08">
      <w:pPr>
        <w:jc w:val="left"/>
        <w:rPr>
          <w:rFonts w:ascii="Arial" w:hAnsi="Arial" w:cs="Arial"/>
          <w:sz w:val="20"/>
          <w:szCs w:val="20"/>
        </w:rPr>
      </w:pPr>
    </w:p>
    <w:p w14:paraId="3A07AB63"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If an adult has the capacity to make a voluntary and informed decision to consent to or refuse a particular treatment, their decision must be respected. This is still the case even if refusing treatment would be detrimental to their health and wellbeing.</w:t>
      </w:r>
    </w:p>
    <w:p w14:paraId="5346B6FA" w14:textId="77777777" w:rsidR="00982C08" w:rsidRPr="00982C08" w:rsidRDefault="00982C08" w:rsidP="00982C08">
      <w:pPr>
        <w:jc w:val="left"/>
        <w:rPr>
          <w:rFonts w:ascii="Arial" w:hAnsi="Arial" w:cs="Arial"/>
          <w:sz w:val="20"/>
          <w:szCs w:val="20"/>
        </w:rPr>
      </w:pPr>
    </w:p>
    <w:p w14:paraId="5AE66FA2" w14:textId="77777777" w:rsidR="00982C08" w:rsidRPr="00982C08" w:rsidRDefault="00982C08" w:rsidP="00982C08">
      <w:pPr>
        <w:jc w:val="left"/>
        <w:rPr>
          <w:rFonts w:ascii="Arial" w:hAnsi="Arial" w:cs="Arial"/>
          <w:b/>
          <w:sz w:val="20"/>
          <w:szCs w:val="20"/>
        </w:rPr>
      </w:pPr>
      <w:r w:rsidRPr="00982C08">
        <w:rPr>
          <w:rFonts w:ascii="Arial" w:hAnsi="Arial" w:cs="Arial"/>
          <w:b/>
          <w:sz w:val="20"/>
          <w:szCs w:val="20"/>
        </w:rPr>
        <w:t>How will consent be obtained?</w:t>
      </w:r>
    </w:p>
    <w:p w14:paraId="55557962" w14:textId="77777777" w:rsidR="00982C08" w:rsidRPr="00982C08" w:rsidRDefault="00982C08" w:rsidP="00982C08">
      <w:pPr>
        <w:jc w:val="left"/>
        <w:rPr>
          <w:rFonts w:ascii="Arial" w:hAnsi="Arial" w:cs="Arial"/>
          <w:sz w:val="20"/>
          <w:szCs w:val="20"/>
        </w:rPr>
      </w:pPr>
    </w:p>
    <w:p w14:paraId="4B1E9525"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 xml:space="preserve">Consent may be given verbally, in writing, or by implied action, such as following an instruction in order that a procedure may take place. Consent may be withdrawn at any time. </w:t>
      </w:r>
    </w:p>
    <w:p w14:paraId="6F4C7F89" w14:textId="77777777" w:rsidR="00982C08" w:rsidRPr="00982C08" w:rsidRDefault="00982C08" w:rsidP="00982C08">
      <w:pPr>
        <w:jc w:val="left"/>
        <w:rPr>
          <w:rFonts w:ascii="Arial" w:hAnsi="Arial" w:cs="Arial"/>
          <w:sz w:val="20"/>
          <w:szCs w:val="20"/>
        </w:rPr>
      </w:pPr>
    </w:p>
    <w:p w14:paraId="64C59577"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lastRenderedPageBreak/>
        <w:t>Every Client has a Personal Care Plan explained to them which outlines in detail the care and treatment to be provided by The Company. The Client is requested via their signature, to consent to the care and treatment outlined. Where the Client lacks capacity, then consent will be sought from another source, and after following the requirements of the Mental Capacity Act 2005. If the Client has the mental capacity to give consent, and gives consent, but lacks the physical ability to sign the form, then the circumstances will be recorded on the Personal Care Plan.</w:t>
      </w:r>
    </w:p>
    <w:p w14:paraId="029519AA" w14:textId="77777777" w:rsidR="00982C08" w:rsidRDefault="00982C08" w:rsidP="00982C08">
      <w:pPr>
        <w:jc w:val="left"/>
        <w:rPr>
          <w:rFonts w:ascii="Arial" w:hAnsi="Arial" w:cs="Arial"/>
          <w:b/>
          <w:sz w:val="20"/>
          <w:szCs w:val="20"/>
        </w:rPr>
      </w:pPr>
    </w:p>
    <w:p w14:paraId="3017E8C2" w14:textId="7C73D3E6" w:rsidR="00982C08" w:rsidRPr="00982C08" w:rsidRDefault="00982C08" w:rsidP="00982C08">
      <w:pPr>
        <w:jc w:val="left"/>
        <w:rPr>
          <w:rFonts w:ascii="Arial" w:hAnsi="Arial" w:cs="Arial"/>
          <w:b/>
          <w:sz w:val="20"/>
          <w:szCs w:val="20"/>
        </w:rPr>
      </w:pPr>
      <w:r w:rsidRPr="00982C08">
        <w:rPr>
          <w:rFonts w:ascii="Arial" w:hAnsi="Arial" w:cs="Arial"/>
          <w:b/>
          <w:sz w:val="20"/>
          <w:szCs w:val="20"/>
        </w:rPr>
        <w:t>Consent from children and young people</w:t>
      </w:r>
    </w:p>
    <w:p w14:paraId="20493046" w14:textId="77777777" w:rsidR="00982C08" w:rsidRPr="00982C08" w:rsidRDefault="00982C08" w:rsidP="00982C08">
      <w:pPr>
        <w:jc w:val="left"/>
        <w:rPr>
          <w:rFonts w:ascii="Arial" w:hAnsi="Arial" w:cs="Arial"/>
          <w:sz w:val="20"/>
          <w:szCs w:val="20"/>
        </w:rPr>
      </w:pPr>
    </w:p>
    <w:p w14:paraId="32CDA015"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On occasion The Company may be asked to look after a child, or a Young Person. People aged 16 or over are entitled to consent to their own treatment, and this can only be overruled in exceptional circumstances. Like adults, young people (aged 16 or 17) are presumed to have sufficient capacity to decide on their own treatment, unless there's significant evidence to suggest otherwise.</w:t>
      </w:r>
    </w:p>
    <w:p w14:paraId="15831761" w14:textId="77777777" w:rsidR="00982C08" w:rsidRPr="00982C08" w:rsidRDefault="00982C08" w:rsidP="00982C08">
      <w:pPr>
        <w:jc w:val="left"/>
        <w:rPr>
          <w:rFonts w:ascii="Arial" w:hAnsi="Arial" w:cs="Arial"/>
          <w:sz w:val="20"/>
          <w:szCs w:val="20"/>
        </w:rPr>
      </w:pPr>
    </w:p>
    <w:p w14:paraId="61249E3B"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Children under the age of 16 can consent to their own treatment if they're believed to have enough intelligence, competence and understanding to fully appreciate what's involved in their treatment. This is known as being "Gillick competent". Fraser Guidelines should also be followed.</w:t>
      </w:r>
    </w:p>
    <w:p w14:paraId="54D72DE6" w14:textId="77777777" w:rsidR="00982C08" w:rsidRPr="00982C08" w:rsidRDefault="00982C08" w:rsidP="00982C08">
      <w:pPr>
        <w:jc w:val="left"/>
        <w:rPr>
          <w:rFonts w:ascii="Arial" w:hAnsi="Arial" w:cs="Arial"/>
          <w:sz w:val="20"/>
          <w:szCs w:val="20"/>
        </w:rPr>
      </w:pPr>
    </w:p>
    <w:p w14:paraId="5E08C30B"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Otherwise, someone with "parental responsibility" can consent for them. This could be:</w:t>
      </w:r>
    </w:p>
    <w:p w14:paraId="112F6BD1" w14:textId="77777777" w:rsidR="00982C08" w:rsidRPr="00982C08" w:rsidRDefault="00982C08" w:rsidP="00982C08">
      <w:pPr>
        <w:jc w:val="left"/>
        <w:rPr>
          <w:rFonts w:ascii="Arial" w:hAnsi="Arial" w:cs="Arial"/>
          <w:sz w:val="20"/>
          <w:szCs w:val="20"/>
        </w:rPr>
      </w:pPr>
    </w:p>
    <w:p w14:paraId="6347FD33" w14:textId="77777777" w:rsidR="00982C08" w:rsidRPr="00982C08" w:rsidRDefault="00982C08" w:rsidP="00982C08">
      <w:pPr>
        <w:numPr>
          <w:ilvl w:val="0"/>
          <w:numId w:val="30"/>
        </w:numPr>
        <w:contextualSpacing/>
        <w:rPr>
          <w:rFonts w:ascii="Arial" w:hAnsi="Arial" w:cs="Arial"/>
          <w:sz w:val="20"/>
          <w:szCs w:val="20"/>
        </w:rPr>
      </w:pPr>
      <w:r w:rsidRPr="00982C08">
        <w:rPr>
          <w:rFonts w:ascii="Arial" w:hAnsi="Arial" w:cs="Arial"/>
          <w:sz w:val="20"/>
          <w:szCs w:val="20"/>
        </w:rPr>
        <w:t>the child's mother or father</w:t>
      </w:r>
    </w:p>
    <w:p w14:paraId="5BC98A48" w14:textId="77777777" w:rsidR="00982C08" w:rsidRPr="00982C08" w:rsidRDefault="00982C08" w:rsidP="00982C08">
      <w:pPr>
        <w:numPr>
          <w:ilvl w:val="0"/>
          <w:numId w:val="30"/>
        </w:numPr>
        <w:contextualSpacing/>
        <w:rPr>
          <w:rFonts w:ascii="Arial" w:hAnsi="Arial" w:cs="Arial"/>
          <w:sz w:val="20"/>
          <w:szCs w:val="20"/>
        </w:rPr>
      </w:pPr>
      <w:r w:rsidRPr="00982C08">
        <w:rPr>
          <w:rFonts w:ascii="Arial" w:hAnsi="Arial" w:cs="Arial"/>
          <w:sz w:val="20"/>
          <w:szCs w:val="20"/>
        </w:rPr>
        <w:t>the child's legally appointed guardian</w:t>
      </w:r>
    </w:p>
    <w:p w14:paraId="5DCAD68E" w14:textId="77777777" w:rsidR="00982C08" w:rsidRPr="00982C08" w:rsidRDefault="00982C08" w:rsidP="00982C08">
      <w:pPr>
        <w:numPr>
          <w:ilvl w:val="0"/>
          <w:numId w:val="30"/>
        </w:numPr>
        <w:contextualSpacing/>
        <w:rPr>
          <w:rFonts w:ascii="Arial" w:hAnsi="Arial" w:cs="Arial"/>
          <w:sz w:val="20"/>
          <w:szCs w:val="20"/>
        </w:rPr>
      </w:pPr>
      <w:r w:rsidRPr="00982C08">
        <w:rPr>
          <w:rFonts w:ascii="Arial" w:hAnsi="Arial" w:cs="Arial"/>
          <w:sz w:val="20"/>
          <w:szCs w:val="20"/>
        </w:rPr>
        <w:t>a person with a residence order concerning the child</w:t>
      </w:r>
    </w:p>
    <w:p w14:paraId="4995DCBA" w14:textId="77777777" w:rsidR="00982C08" w:rsidRPr="00982C08" w:rsidRDefault="00982C08" w:rsidP="00982C08">
      <w:pPr>
        <w:numPr>
          <w:ilvl w:val="0"/>
          <w:numId w:val="30"/>
        </w:numPr>
        <w:contextualSpacing/>
        <w:rPr>
          <w:rFonts w:ascii="Arial" w:hAnsi="Arial" w:cs="Arial"/>
          <w:sz w:val="20"/>
          <w:szCs w:val="20"/>
        </w:rPr>
      </w:pPr>
      <w:r w:rsidRPr="00982C08">
        <w:rPr>
          <w:rFonts w:ascii="Arial" w:hAnsi="Arial" w:cs="Arial"/>
          <w:sz w:val="20"/>
          <w:szCs w:val="20"/>
        </w:rPr>
        <w:t>a local authority designated to care for the child</w:t>
      </w:r>
    </w:p>
    <w:p w14:paraId="1541AEEE" w14:textId="77777777" w:rsidR="00982C08" w:rsidRPr="00982C08" w:rsidRDefault="00982C08" w:rsidP="00982C08">
      <w:pPr>
        <w:numPr>
          <w:ilvl w:val="0"/>
          <w:numId w:val="30"/>
        </w:numPr>
        <w:contextualSpacing/>
        <w:rPr>
          <w:rFonts w:ascii="Arial" w:hAnsi="Arial" w:cs="Arial"/>
          <w:sz w:val="20"/>
          <w:szCs w:val="20"/>
        </w:rPr>
      </w:pPr>
      <w:r w:rsidRPr="00982C08">
        <w:rPr>
          <w:rFonts w:ascii="Arial" w:hAnsi="Arial" w:cs="Arial"/>
          <w:sz w:val="20"/>
          <w:szCs w:val="20"/>
        </w:rPr>
        <w:t>a local authority or person with an emergency protection order for the child</w:t>
      </w:r>
    </w:p>
    <w:p w14:paraId="13E08E65" w14:textId="77777777" w:rsidR="00982C08" w:rsidRPr="00982C08" w:rsidRDefault="00982C08" w:rsidP="00982C08">
      <w:pPr>
        <w:jc w:val="left"/>
        <w:rPr>
          <w:rFonts w:ascii="Arial" w:hAnsi="Arial" w:cs="Arial"/>
          <w:sz w:val="20"/>
          <w:szCs w:val="20"/>
        </w:rPr>
      </w:pPr>
    </w:p>
    <w:p w14:paraId="28C3796E" w14:textId="77777777" w:rsidR="00982C08" w:rsidRPr="00982C08" w:rsidRDefault="00982C08" w:rsidP="00982C08">
      <w:pPr>
        <w:jc w:val="left"/>
        <w:rPr>
          <w:rFonts w:ascii="Arial" w:hAnsi="Arial" w:cs="Arial"/>
          <w:b/>
          <w:sz w:val="20"/>
          <w:szCs w:val="20"/>
        </w:rPr>
      </w:pPr>
      <w:r w:rsidRPr="00982C08">
        <w:rPr>
          <w:rFonts w:ascii="Arial" w:hAnsi="Arial" w:cs="Arial"/>
          <w:b/>
          <w:sz w:val="20"/>
          <w:szCs w:val="20"/>
        </w:rPr>
        <w:t>Parental responsibility</w:t>
      </w:r>
    </w:p>
    <w:p w14:paraId="6E164866" w14:textId="77777777" w:rsidR="00982C08" w:rsidRPr="00982C08" w:rsidRDefault="00982C08" w:rsidP="00982C08">
      <w:pPr>
        <w:jc w:val="left"/>
        <w:rPr>
          <w:rFonts w:ascii="Arial" w:hAnsi="Arial" w:cs="Arial"/>
          <w:sz w:val="20"/>
          <w:szCs w:val="20"/>
        </w:rPr>
      </w:pPr>
    </w:p>
    <w:p w14:paraId="67E47048"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The person with parental responsibility must have the capacity to give consent. If a parent refuses to give consent to a particular treatment, this decision can be overruled by the courts if treatment is thought to be in the best interests of the child. If one person with parental responsibility gives consent and another doesn't, the healthcare professionals involved can choose to accept the consent and perform the treatment in most cases.</w:t>
      </w:r>
    </w:p>
    <w:p w14:paraId="41B4647B" w14:textId="77777777" w:rsidR="00982C08" w:rsidRPr="00982C08" w:rsidRDefault="00982C08" w:rsidP="00982C08">
      <w:pPr>
        <w:jc w:val="left"/>
        <w:rPr>
          <w:rFonts w:ascii="Arial" w:hAnsi="Arial" w:cs="Arial"/>
          <w:sz w:val="20"/>
          <w:szCs w:val="20"/>
        </w:rPr>
      </w:pPr>
    </w:p>
    <w:p w14:paraId="407F92DB"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In an emergency, where treatment is vital and waiting to obtain parental consent would place the child at risk, treatment can proceed without consent.</w:t>
      </w:r>
    </w:p>
    <w:p w14:paraId="7931C308" w14:textId="77777777" w:rsidR="00982C08" w:rsidRPr="00982C08" w:rsidRDefault="00982C08" w:rsidP="00982C08">
      <w:pPr>
        <w:jc w:val="left"/>
        <w:rPr>
          <w:rFonts w:ascii="Arial" w:hAnsi="Arial" w:cs="Arial"/>
          <w:sz w:val="20"/>
          <w:szCs w:val="20"/>
        </w:rPr>
      </w:pPr>
    </w:p>
    <w:p w14:paraId="05140431" w14:textId="77777777" w:rsidR="00982C08" w:rsidRPr="00982C08" w:rsidRDefault="00982C08" w:rsidP="00982C08">
      <w:pPr>
        <w:jc w:val="left"/>
        <w:rPr>
          <w:rFonts w:ascii="Arial" w:hAnsi="Arial" w:cs="Arial"/>
          <w:b/>
          <w:sz w:val="20"/>
          <w:szCs w:val="20"/>
        </w:rPr>
      </w:pPr>
      <w:r w:rsidRPr="00982C08">
        <w:rPr>
          <w:rFonts w:ascii="Arial" w:hAnsi="Arial" w:cs="Arial"/>
          <w:b/>
          <w:sz w:val="20"/>
          <w:szCs w:val="20"/>
        </w:rPr>
        <w:t>When consent can be overruled</w:t>
      </w:r>
    </w:p>
    <w:p w14:paraId="6BF1900F" w14:textId="77777777" w:rsidR="00982C08" w:rsidRPr="00982C08" w:rsidRDefault="00982C08" w:rsidP="00982C08">
      <w:pPr>
        <w:jc w:val="left"/>
        <w:rPr>
          <w:rFonts w:ascii="Arial" w:hAnsi="Arial" w:cs="Arial"/>
          <w:sz w:val="20"/>
          <w:szCs w:val="20"/>
        </w:rPr>
      </w:pPr>
    </w:p>
    <w:p w14:paraId="2D307B7F"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If a Client refuses treatment, which may lead to their death or a severe permanent injury, their decision can be overruled by the Court of Protection. This is the legal body that oversees the operation of the Mental Capacity Act (2005). The parents of a Young Person who has refused treatment may consent for them, but it's generally thought best to go through the courts in such a situation. </w:t>
      </w:r>
    </w:p>
    <w:p w14:paraId="37FE8E47" w14:textId="77777777" w:rsidR="00982C08" w:rsidRPr="00982C08" w:rsidRDefault="00982C08" w:rsidP="00982C08">
      <w:pPr>
        <w:jc w:val="left"/>
        <w:rPr>
          <w:rFonts w:ascii="Arial" w:hAnsi="Arial" w:cs="Arial"/>
          <w:b/>
          <w:sz w:val="20"/>
          <w:szCs w:val="20"/>
        </w:rPr>
      </w:pPr>
    </w:p>
    <w:p w14:paraId="3BA51D26" w14:textId="77777777" w:rsidR="00982C08" w:rsidRPr="00982C08" w:rsidRDefault="00982C08" w:rsidP="00982C08">
      <w:pPr>
        <w:jc w:val="left"/>
        <w:rPr>
          <w:rFonts w:ascii="Arial" w:hAnsi="Arial" w:cs="Arial"/>
          <w:b/>
          <w:sz w:val="20"/>
          <w:szCs w:val="20"/>
        </w:rPr>
      </w:pPr>
      <w:r w:rsidRPr="00982C08">
        <w:rPr>
          <w:rFonts w:ascii="Arial" w:hAnsi="Arial" w:cs="Arial"/>
          <w:b/>
          <w:sz w:val="20"/>
          <w:szCs w:val="20"/>
        </w:rPr>
        <w:t>The requirements of the Mental Capacity Act 2005</w:t>
      </w:r>
    </w:p>
    <w:p w14:paraId="485C0F19" w14:textId="77777777" w:rsidR="00982C08" w:rsidRPr="00982C08" w:rsidRDefault="00982C08" w:rsidP="00982C08">
      <w:pPr>
        <w:jc w:val="left"/>
        <w:rPr>
          <w:rFonts w:ascii="Arial" w:hAnsi="Arial" w:cs="Arial"/>
          <w:sz w:val="20"/>
          <w:szCs w:val="20"/>
        </w:rPr>
      </w:pPr>
    </w:p>
    <w:p w14:paraId="0EBC1930"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The Mental Capacity Act (MCA) is designed to protect and empower individuals who may lack the mental capacity to make their own decisions about their care and treatment. It is a law that applies to individuals aged 16 and over.</w:t>
      </w:r>
    </w:p>
    <w:p w14:paraId="7C0A5BD1"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lastRenderedPageBreak/>
        <w:t>Examples of people who may lack capacity include those with: </w:t>
      </w:r>
    </w:p>
    <w:p w14:paraId="34714B1A" w14:textId="77777777" w:rsidR="00982C08" w:rsidRPr="00982C08" w:rsidRDefault="00982C08" w:rsidP="00982C08">
      <w:pPr>
        <w:jc w:val="left"/>
        <w:rPr>
          <w:rFonts w:ascii="Arial" w:hAnsi="Arial" w:cs="Arial"/>
          <w:sz w:val="20"/>
          <w:szCs w:val="20"/>
        </w:rPr>
      </w:pPr>
    </w:p>
    <w:p w14:paraId="795AE6C1" w14:textId="77777777" w:rsidR="00982C08" w:rsidRPr="00982C08" w:rsidRDefault="00982C08" w:rsidP="00982C08">
      <w:pPr>
        <w:numPr>
          <w:ilvl w:val="0"/>
          <w:numId w:val="31"/>
        </w:numPr>
        <w:contextualSpacing/>
        <w:rPr>
          <w:rFonts w:ascii="Arial" w:hAnsi="Arial" w:cs="Arial"/>
          <w:sz w:val="20"/>
          <w:szCs w:val="20"/>
        </w:rPr>
      </w:pPr>
      <w:r w:rsidRPr="00982C08">
        <w:rPr>
          <w:rFonts w:ascii="Arial" w:hAnsi="Arial" w:cs="Arial"/>
          <w:sz w:val="20"/>
          <w:szCs w:val="20"/>
        </w:rPr>
        <w:t>dementia</w:t>
      </w:r>
    </w:p>
    <w:p w14:paraId="2F5370CD" w14:textId="77777777" w:rsidR="00982C08" w:rsidRPr="00982C08" w:rsidRDefault="00982C08" w:rsidP="00982C08">
      <w:pPr>
        <w:numPr>
          <w:ilvl w:val="0"/>
          <w:numId w:val="31"/>
        </w:numPr>
        <w:contextualSpacing/>
        <w:rPr>
          <w:rFonts w:ascii="Arial" w:hAnsi="Arial" w:cs="Arial"/>
          <w:sz w:val="20"/>
          <w:szCs w:val="20"/>
        </w:rPr>
      </w:pPr>
      <w:r w:rsidRPr="00982C08">
        <w:rPr>
          <w:rFonts w:ascii="Arial" w:hAnsi="Arial" w:cs="Arial"/>
          <w:sz w:val="20"/>
          <w:szCs w:val="20"/>
        </w:rPr>
        <w:t>a severe learning disability</w:t>
      </w:r>
    </w:p>
    <w:p w14:paraId="2F1B3786" w14:textId="77777777" w:rsidR="00982C08" w:rsidRPr="00982C08" w:rsidRDefault="00982C08" w:rsidP="00982C08">
      <w:pPr>
        <w:numPr>
          <w:ilvl w:val="0"/>
          <w:numId w:val="31"/>
        </w:numPr>
        <w:contextualSpacing/>
        <w:rPr>
          <w:rFonts w:ascii="Arial" w:hAnsi="Arial" w:cs="Arial"/>
          <w:sz w:val="20"/>
          <w:szCs w:val="20"/>
        </w:rPr>
      </w:pPr>
      <w:r w:rsidRPr="00982C08">
        <w:rPr>
          <w:rFonts w:ascii="Arial" w:hAnsi="Arial" w:cs="Arial"/>
          <w:sz w:val="20"/>
          <w:szCs w:val="20"/>
        </w:rPr>
        <w:t>a brain injury</w:t>
      </w:r>
    </w:p>
    <w:p w14:paraId="422DDB5C" w14:textId="77777777" w:rsidR="00982C08" w:rsidRPr="00982C08" w:rsidRDefault="00982C08" w:rsidP="00982C08">
      <w:pPr>
        <w:numPr>
          <w:ilvl w:val="0"/>
          <w:numId w:val="31"/>
        </w:numPr>
        <w:contextualSpacing/>
        <w:rPr>
          <w:rFonts w:ascii="Arial" w:hAnsi="Arial" w:cs="Arial"/>
          <w:sz w:val="20"/>
          <w:szCs w:val="20"/>
        </w:rPr>
      </w:pPr>
      <w:r w:rsidRPr="00982C08">
        <w:rPr>
          <w:rFonts w:ascii="Arial" w:hAnsi="Arial" w:cs="Arial"/>
          <w:sz w:val="20"/>
          <w:szCs w:val="20"/>
        </w:rPr>
        <w:t>a mental health condition</w:t>
      </w:r>
    </w:p>
    <w:p w14:paraId="74451D6E" w14:textId="77777777" w:rsidR="00982C08" w:rsidRPr="00982C08" w:rsidRDefault="00982C08" w:rsidP="00982C08">
      <w:pPr>
        <w:numPr>
          <w:ilvl w:val="0"/>
          <w:numId w:val="31"/>
        </w:numPr>
        <w:contextualSpacing/>
        <w:rPr>
          <w:rFonts w:ascii="Arial" w:hAnsi="Arial" w:cs="Arial"/>
          <w:sz w:val="20"/>
          <w:szCs w:val="20"/>
        </w:rPr>
      </w:pPr>
      <w:r w:rsidRPr="00982C08">
        <w:rPr>
          <w:rFonts w:ascii="Arial" w:hAnsi="Arial" w:cs="Arial"/>
          <w:sz w:val="20"/>
          <w:szCs w:val="20"/>
        </w:rPr>
        <w:t>a stroke</w:t>
      </w:r>
    </w:p>
    <w:p w14:paraId="1A86E9F8" w14:textId="77777777" w:rsidR="00982C08" w:rsidRPr="00982C08" w:rsidRDefault="00982C08" w:rsidP="00982C08">
      <w:pPr>
        <w:numPr>
          <w:ilvl w:val="0"/>
          <w:numId w:val="31"/>
        </w:numPr>
        <w:contextualSpacing/>
        <w:rPr>
          <w:rFonts w:ascii="Arial" w:hAnsi="Arial" w:cs="Arial"/>
          <w:sz w:val="20"/>
          <w:szCs w:val="20"/>
        </w:rPr>
      </w:pPr>
      <w:r w:rsidRPr="00982C08">
        <w:rPr>
          <w:rFonts w:ascii="Arial" w:hAnsi="Arial" w:cs="Arial"/>
          <w:sz w:val="20"/>
          <w:szCs w:val="20"/>
        </w:rPr>
        <w:t>unconsciousness caused by an anaesthetic or sudden accident.</w:t>
      </w:r>
    </w:p>
    <w:p w14:paraId="44CA7CE0" w14:textId="77777777" w:rsidR="00982C08" w:rsidRPr="00982C08" w:rsidRDefault="00982C08" w:rsidP="00982C08">
      <w:pPr>
        <w:jc w:val="left"/>
        <w:rPr>
          <w:rFonts w:ascii="Arial" w:hAnsi="Arial" w:cs="Arial"/>
          <w:sz w:val="20"/>
          <w:szCs w:val="20"/>
        </w:rPr>
      </w:pPr>
    </w:p>
    <w:p w14:paraId="2725768B"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 xml:space="preserve">However, just because a person has one of these conditions does not necessarily mean they lack the capacity to make a specific decision. Someone can lack capacity to make some decisions (for example, to decide on complex financial issues) but still have the capacity to make other decisions (for example, to decide what items to buy at the local shop). </w:t>
      </w:r>
    </w:p>
    <w:p w14:paraId="68B80C7D" w14:textId="77777777" w:rsidR="00982C08" w:rsidRDefault="00982C08" w:rsidP="00982C08">
      <w:pPr>
        <w:jc w:val="left"/>
        <w:rPr>
          <w:rFonts w:ascii="Arial" w:hAnsi="Arial" w:cs="Arial"/>
          <w:sz w:val="20"/>
          <w:szCs w:val="20"/>
        </w:rPr>
      </w:pPr>
    </w:p>
    <w:p w14:paraId="5FD2090A" w14:textId="6305987E" w:rsidR="00982C08" w:rsidRPr="00982C08" w:rsidRDefault="00982C08" w:rsidP="00982C08">
      <w:pPr>
        <w:jc w:val="left"/>
        <w:rPr>
          <w:rFonts w:ascii="Arial" w:hAnsi="Arial" w:cs="Arial"/>
          <w:sz w:val="20"/>
          <w:szCs w:val="20"/>
        </w:rPr>
      </w:pPr>
      <w:r w:rsidRPr="00982C08">
        <w:rPr>
          <w:rFonts w:ascii="Arial" w:hAnsi="Arial" w:cs="Arial"/>
          <w:sz w:val="20"/>
          <w:szCs w:val="20"/>
        </w:rPr>
        <w:t>The MCA says:</w:t>
      </w:r>
    </w:p>
    <w:p w14:paraId="17B1B5DA" w14:textId="77777777" w:rsidR="00982C08" w:rsidRPr="00982C08" w:rsidRDefault="00982C08" w:rsidP="00982C08">
      <w:pPr>
        <w:jc w:val="left"/>
        <w:rPr>
          <w:rFonts w:ascii="Arial" w:hAnsi="Arial" w:cs="Arial"/>
          <w:sz w:val="20"/>
          <w:szCs w:val="20"/>
        </w:rPr>
      </w:pPr>
    </w:p>
    <w:p w14:paraId="179A3148" w14:textId="77777777" w:rsidR="00982C08" w:rsidRPr="00982C08" w:rsidRDefault="00982C08" w:rsidP="00982C08">
      <w:pPr>
        <w:numPr>
          <w:ilvl w:val="0"/>
          <w:numId w:val="32"/>
        </w:numPr>
        <w:contextualSpacing/>
        <w:rPr>
          <w:rFonts w:ascii="Arial" w:hAnsi="Arial" w:cs="Arial"/>
          <w:sz w:val="20"/>
          <w:szCs w:val="20"/>
        </w:rPr>
      </w:pPr>
      <w:r w:rsidRPr="00982C08">
        <w:rPr>
          <w:rFonts w:ascii="Arial" w:hAnsi="Arial" w:cs="Arial"/>
          <w:sz w:val="20"/>
          <w:szCs w:val="20"/>
        </w:rPr>
        <w:t>Everyone has the right to make his or her own decisions. Health and care professionals should always assume an individual has the capacity to make a decision themselves, unless it is proved otherwise through a capacity assessment.</w:t>
      </w:r>
    </w:p>
    <w:p w14:paraId="11615CC5" w14:textId="77777777" w:rsidR="00982C08" w:rsidRPr="00982C08" w:rsidRDefault="00982C08" w:rsidP="00982C08">
      <w:pPr>
        <w:ind w:left="720"/>
        <w:contextualSpacing/>
        <w:jc w:val="left"/>
        <w:rPr>
          <w:rFonts w:ascii="Arial" w:hAnsi="Arial" w:cs="Arial"/>
          <w:sz w:val="20"/>
          <w:szCs w:val="20"/>
        </w:rPr>
      </w:pPr>
    </w:p>
    <w:p w14:paraId="5F309B3A" w14:textId="77777777" w:rsidR="00982C08" w:rsidRPr="00982C08" w:rsidRDefault="00982C08" w:rsidP="00982C08">
      <w:pPr>
        <w:numPr>
          <w:ilvl w:val="0"/>
          <w:numId w:val="32"/>
        </w:numPr>
        <w:contextualSpacing/>
        <w:rPr>
          <w:rFonts w:ascii="Arial" w:hAnsi="Arial" w:cs="Arial"/>
          <w:sz w:val="20"/>
          <w:szCs w:val="20"/>
        </w:rPr>
      </w:pPr>
      <w:r w:rsidRPr="00982C08">
        <w:rPr>
          <w:rFonts w:ascii="Arial" w:hAnsi="Arial" w:cs="Arial"/>
          <w:sz w:val="20"/>
          <w:szCs w:val="20"/>
        </w:rPr>
        <w:t>Individuals must be given help to make a decision themselves. This might include, for example, providing the person with information in a format that is easier for them to understand.</w:t>
      </w:r>
    </w:p>
    <w:p w14:paraId="66BFD99C" w14:textId="77777777" w:rsidR="00982C08" w:rsidRPr="00982C08" w:rsidRDefault="00982C08" w:rsidP="00982C08">
      <w:pPr>
        <w:jc w:val="left"/>
        <w:rPr>
          <w:rFonts w:ascii="Arial" w:hAnsi="Arial" w:cs="Arial"/>
          <w:sz w:val="20"/>
          <w:szCs w:val="20"/>
        </w:rPr>
      </w:pPr>
    </w:p>
    <w:p w14:paraId="690C11D5" w14:textId="77777777" w:rsidR="00982C08" w:rsidRPr="00982C08" w:rsidRDefault="00982C08" w:rsidP="00982C08">
      <w:pPr>
        <w:numPr>
          <w:ilvl w:val="0"/>
          <w:numId w:val="32"/>
        </w:numPr>
        <w:contextualSpacing/>
        <w:rPr>
          <w:rFonts w:ascii="Arial" w:hAnsi="Arial" w:cs="Arial"/>
          <w:sz w:val="20"/>
          <w:szCs w:val="20"/>
        </w:rPr>
      </w:pPr>
      <w:r w:rsidRPr="00982C08">
        <w:rPr>
          <w:rFonts w:ascii="Arial" w:hAnsi="Arial" w:cs="Arial"/>
          <w:sz w:val="20"/>
          <w:szCs w:val="20"/>
        </w:rPr>
        <w:t>Just because someone makes what those caring for them consider to be an "unwise" decision, they should not be treated as lacking the capacity to make that decision. Everyone has the right to make their own life choices, where they have the capacity to do so.</w:t>
      </w:r>
    </w:p>
    <w:p w14:paraId="0F150242" w14:textId="77777777" w:rsidR="00982C08" w:rsidRPr="00982C08" w:rsidRDefault="00982C08" w:rsidP="00982C08">
      <w:pPr>
        <w:jc w:val="left"/>
        <w:rPr>
          <w:rFonts w:ascii="Arial" w:hAnsi="Arial" w:cs="Arial"/>
          <w:sz w:val="20"/>
          <w:szCs w:val="20"/>
        </w:rPr>
      </w:pPr>
    </w:p>
    <w:p w14:paraId="34044457" w14:textId="77777777" w:rsidR="00982C08" w:rsidRPr="00982C08" w:rsidRDefault="00982C08" w:rsidP="00982C08">
      <w:pPr>
        <w:numPr>
          <w:ilvl w:val="0"/>
          <w:numId w:val="32"/>
        </w:numPr>
        <w:contextualSpacing/>
        <w:rPr>
          <w:rFonts w:ascii="Arial" w:hAnsi="Arial" w:cs="Arial"/>
          <w:sz w:val="20"/>
          <w:szCs w:val="20"/>
        </w:rPr>
      </w:pPr>
      <w:r w:rsidRPr="00982C08">
        <w:rPr>
          <w:rFonts w:ascii="Arial" w:hAnsi="Arial" w:cs="Arial"/>
          <w:sz w:val="20"/>
          <w:szCs w:val="20"/>
        </w:rPr>
        <w:t>Where someone is judged not to have the capacity to make a specific decision (following a capacity assessment), that decision can be taken for them, but it must be in their best interests.</w:t>
      </w:r>
    </w:p>
    <w:p w14:paraId="22BE9772" w14:textId="77777777" w:rsidR="00982C08" w:rsidRPr="00982C08" w:rsidRDefault="00982C08" w:rsidP="00982C08">
      <w:pPr>
        <w:ind w:left="720"/>
        <w:contextualSpacing/>
        <w:jc w:val="left"/>
        <w:rPr>
          <w:rFonts w:ascii="Arial" w:hAnsi="Arial" w:cs="Arial"/>
          <w:sz w:val="20"/>
          <w:szCs w:val="20"/>
        </w:rPr>
      </w:pPr>
    </w:p>
    <w:p w14:paraId="04C4C217" w14:textId="77777777" w:rsidR="00982C08" w:rsidRPr="00982C08" w:rsidRDefault="00982C08" w:rsidP="00982C08">
      <w:pPr>
        <w:numPr>
          <w:ilvl w:val="0"/>
          <w:numId w:val="32"/>
        </w:numPr>
        <w:contextualSpacing/>
        <w:rPr>
          <w:rFonts w:ascii="Arial" w:hAnsi="Arial" w:cs="Arial"/>
          <w:sz w:val="20"/>
          <w:szCs w:val="20"/>
        </w:rPr>
      </w:pPr>
      <w:r w:rsidRPr="00982C08">
        <w:rPr>
          <w:rFonts w:ascii="Arial" w:hAnsi="Arial" w:cs="Arial"/>
          <w:sz w:val="20"/>
          <w:szCs w:val="20"/>
        </w:rPr>
        <w:t>Treatment and care provided to someone who lacks capacity should be the least restrictive of their basic rights and freedoms possible, while still providing the required treatment and care.</w:t>
      </w:r>
    </w:p>
    <w:p w14:paraId="0B569F63" w14:textId="77777777" w:rsidR="00982C08" w:rsidRPr="00982C08" w:rsidRDefault="00982C08" w:rsidP="00982C08">
      <w:pPr>
        <w:jc w:val="left"/>
        <w:rPr>
          <w:rFonts w:ascii="Arial" w:hAnsi="Arial" w:cs="Arial"/>
          <w:sz w:val="20"/>
          <w:szCs w:val="20"/>
        </w:rPr>
      </w:pPr>
    </w:p>
    <w:p w14:paraId="152D40D4"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The MCA also allows people to express their preferences for care and treatment in case they lack capacity to make these decisions. It also allows them to appoint a trusted person to make a decision on their behalf should they lack capacity in the future. People should also be provided with an independent advocate who will support them to make decisions in certain situations, such as serious treatment or where the individual might have significant restrictions placed on their freedom and rights in their best interests.</w:t>
      </w:r>
    </w:p>
    <w:p w14:paraId="041CD0C6" w14:textId="77777777" w:rsidR="00982C08" w:rsidRPr="00982C08" w:rsidRDefault="00982C08" w:rsidP="00982C08">
      <w:pPr>
        <w:jc w:val="left"/>
        <w:rPr>
          <w:rFonts w:ascii="Arial" w:hAnsi="Arial" w:cs="Arial"/>
          <w:b/>
          <w:sz w:val="20"/>
          <w:szCs w:val="20"/>
        </w:rPr>
      </w:pPr>
    </w:p>
    <w:p w14:paraId="6081E18B" w14:textId="77777777" w:rsidR="00982C08" w:rsidRPr="00982C08" w:rsidRDefault="00982C08" w:rsidP="00982C08">
      <w:pPr>
        <w:jc w:val="left"/>
        <w:rPr>
          <w:rFonts w:ascii="Arial" w:hAnsi="Arial" w:cs="Arial"/>
          <w:b/>
          <w:sz w:val="20"/>
          <w:szCs w:val="20"/>
        </w:rPr>
      </w:pPr>
      <w:r w:rsidRPr="00982C08">
        <w:rPr>
          <w:rFonts w:ascii="Arial" w:hAnsi="Arial" w:cs="Arial"/>
          <w:b/>
          <w:sz w:val="20"/>
          <w:szCs w:val="20"/>
        </w:rPr>
        <w:t>How 'mental capacity' is determined</w:t>
      </w:r>
    </w:p>
    <w:p w14:paraId="71B67260" w14:textId="77777777" w:rsidR="00982C08" w:rsidRPr="00982C08" w:rsidRDefault="00982C08" w:rsidP="00982C08">
      <w:pPr>
        <w:jc w:val="left"/>
        <w:rPr>
          <w:rFonts w:ascii="Arial" w:hAnsi="Arial" w:cs="Arial"/>
          <w:sz w:val="20"/>
          <w:szCs w:val="20"/>
        </w:rPr>
      </w:pPr>
    </w:p>
    <w:p w14:paraId="7F4EC7C1"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The MCA sets out a two-stage test of capacity.</w:t>
      </w:r>
    </w:p>
    <w:p w14:paraId="0C523320" w14:textId="77777777" w:rsidR="00982C08" w:rsidRPr="00982C08" w:rsidRDefault="00982C08" w:rsidP="00982C08">
      <w:pPr>
        <w:jc w:val="left"/>
        <w:rPr>
          <w:rFonts w:ascii="Arial" w:hAnsi="Arial" w:cs="Arial"/>
          <w:sz w:val="20"/>
          <w:szCs w:val="20"/>
        </w:rPr>
      </w:pPr>
    </w:p>
    <w:p w14:paraId="487FF76A" w14:textId="77777777" w:rsidR="00982C08" w:rsidRPr="00982C08" w:rsidRDefault="00982C08" w:rsidP="00982C08">
      <w:pPr>
        <w:numPr>
          <w:ilvl w:val="0"/>
          <w:numId w:val="33"/>
        </w:numPr>
        <w:contextualSpacing/>
        <w:rPr>
          <w:rFonts w:ascii="Arial" w:hAnsi="Arial" w:cs="Arial"/>
          <w:sz w:val="20"/>
          <w:szCs w:val="20"/>
        </w:rPr>
      </w:pPr>
      <w:r w:rsidRPr="00982C08">
        <w:rPr>
          <w:rFonts w:ascii="Arial" w:hAnsi="Arial" w:cs="Arial"/>
          <w:sz w:val="20"/>
          <w:szCs w:val="20"/>
        </w:rPr>
        <w:t>Does the individual concerned have an impairment of, or a disturbance in the functioning of, their mind?</w:t>
      </w:r>
    </w:p>
    <w:p w14:paraId="685776B7" w14:textId="6A5A5720" w:rsidR="00982C08" w:rsidRPr="00241D2D" w:rsidRDefault="00982C08" w:rsidP="00241D2D">
      <w:pPr>
        <w:numPr>
          <w:ilvl w:val="0"/>
          <w:numId w:val="33"/>
        </w:numPr>
        <w:contextualSpacing/>
        <w:rPr>
          <w:rFonts w:ascii="Arial" w:hAnsi="Arial" w:cs="Arial"/>
          <w:sz w:val="20"/>
          <w:szCs w:val="20"/>
        </w:rPr>
      </w:pPr>
      <w:r w:rsidRPr="00982C08">
        <w:rPr>
          <w:rFonts w:ascii="Arial" w:hAnsi="Arial" w:cs="Arial"/>
          <w:sz w:val="20"/>
          <w:szCs w:val="20"/>
        </w:rPr>
        <w:t>Does the impairment or disturbance mean the individual is unable to make a specific decision when they need to? Individuals can lack capacity to make some decisions but have capacity to make others, so it is vital to consider whether the individual lacks capacity to make the specific decision.</w:t>
      </w:r>
    </w:p>
    <w:p w14:paraId="7E724270"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lastRenderedPageBreak/>
        <w:t>Also, capacity can fluctuate with time – an individual may lack capacity at one point in time but may be able to make the same decision at a later point in time. Where appropriate, individuals should be allowed the time to make a decision themselves. In relation to the second question, the MCA says a person is unable to make a decision if they cannot:</w:t>
      </w:r>
    </w:p>
    <w:p w14:paraId="006BBB7A" w14:textId="77777777" w:rsidR="00982C08" w:rsidRPr="00982C08" w:rsidRDefault="00982C08" w:rsidP="00982C08">
      <w:pPr>
        <w:jc w:val="left"/>
        <w:rPr>
          <w:rFonts w:ascii="Arial" w:hAnsi="Arial" w:cs="Arial"/>
          <w:sz w:val="20"/>
          <w:szCs w:val="20"/>
        </w:rPr>
      </w:pPr>
    </w:p>
    <w:p w14:paraId="4003E34E" w14:textId="77777777" w:rsidR="00982C08" w:rsidRPr="00982C08" w:rsidRDefault="00982C08" w:rsidP="00982C08">
      <w:pPr>
        <w:numPr>
          <w:ilvl w:val="0"/>
          <w:numId w:val="34"/>
        </w:numPr>
        <w:contextualSpacing/>
        <w:rPr>
          <w:rFonts w:ascii="Arial" w:hAnsi="Arial" w:cs="Arial"/>
          <w:sz w:val="20"/>
          <w:szCs w:val="20"/>
        </w:rPr>
      </w:pPr>
      <w:r w:rsidRPr="00982C08">
        <w:rPr>
          <w:rFonts w:ascii="Arial" w:hAnsi="Arial" w:cs="Arial"/>
          <w:sz w:val="20"/>
          <w:szCs w:val="20"/>
        </w:rPr>
        <w:t>understand the information relevant to the decision</w:t>
      </w:r>
    </w:p>
    <w:p w14:paraId="7033F2B6" w14:textId="77777777" w:rsidR="00982C08" w:rsidRPr="00982C08" w:rsidRDefault="00982C08" w:rsidP="00982C08">
      <w:pPr>
        <w:numPr>
          <w:ilvl w:val="0"/>
          <w:numId w:val="34"/>
        </w:numPr>
        <w:contextualSpacing/>
        <w:rPr>
          <w:rFonts w:ascii="Arial" w:hAnsi="Arial" w:cs="Arial"/>
          <w:sz w:val="20"/>
          <w:szCs w:val="20"/>
        </w:rPr>
      </w:pPr>
      <w:r w:rsidRPr="00982C08">
        <w:rPr>
          <w:rFonts w:ascii="Arial" w:hAnsi="Arial" w:cs="Arial"/>
          <w:sz w:val="20"/>
          <w:szCs w:val="20"/>
        </w:rPr>
        <w:t>retain that information</w:t>
      </w:r>
    </w:p>
    <w:p w14:paraId="13F33172" w14:textId="77777777" w:rsidR="00982C08" w:rsidRPr="00982C08" w:rsidRDefault="00982C08" w:rsidP="00982C08">
      <w:pPr>
        <w:numPr>
          <w:ilvl w:val="0"/>
          <w:numId w:val="34"/>
        </w:numPr>
        <w:contextualSpacing/>
        <w:rPr>
          <w:rFonts w:ascii="Arial" w:hAnsi="Arial" w:cs="Arial"/>
          <w:sz w:val="20"/>
          <w:szCs w:val="20"/>
        </w:rPr>
      </w:pPr>
      <w:r w:rsidRPr="00982C08">
        <w:rPr>
          <w:rFonts w:ascii="Arial" w:hAnsi="Arial" w:cs="Arial"/>
          <w:sz w:val="20"/>
          <w:szCs w:val="20"/>
        </w:rPr>
        <w:t>use or weigh up that information as part of the process of making the decision</w:t>
      </w:r>
    </w:p>
    <w:p w14:paraId="73BCA9AB" w14:textId="77777777" w:rsidR="00982C08" w:rsidRPr="00982C08" w:rsidRDefault="00982C08" w:rsidP="00982C08">
      <w:pPr>
        <w:jc w:val="left"/>
        <w:rPr>
          <w:rFonts w:ascii="Arial" w:hAnsi="Arial" w:cs="Arial"/>
          <w:sz w:val="20"/>
          <w:szCs w:val="20"/>
        </w:rPr>
      </w:pPr>
    </w:p>
    <w:p w14:paraId="27C5FB5C"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If they aren't able to do any of the above three things or communicate their decision (by talking, using sign language, or through any other means), the MCA says they will be treated as unable to make the specific decision in question.</w:t>
      </w:r>
    </w:p>
    <w:p w14:paraId="7148C42C" w14:textId="77777777" w:rsidR="00982C08" w:rsidRPr="00982C08" w:rsidRDefault="00982C08" w:rsidP="00982C08">
      <w:pPr>
        <w:jc w:val="left"/>
        <w:rPr>
          <w:rFonts w:ascii="Arial" w:hAnsi="Arial" w:cs="Arial"/>
          <w:sz w:val="20"/>
          <w:szCs w:val="20"/>
        </w:rPr>
      </w:pPr>
    </w:p>
    <w:p w14:paraId="0F9ABE54"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The people who decide whether or not a person has the capacity to make a particular decision are referred to as ‘assessors’. This is not a formal legal title.</w:t>
      </w:r>
    </w:p>
    <w:p w14:paraId="3E84572F"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 xml:space="preserve">Assessors can be anyone – for example, family members, a care worker, a care service manager, a nurse, a doctor or a social worker. It is the responsibility of everyone who makes decisions on behalf of others to recognise their role and responsibilities under the MCA 2005 codes of practice. </w:t>
      </w:r>
    </w:p>
    <w:p w14:paraId="76118887" w14:textId="77777777" w:rsidR="00982C08" w:rsidRPr="00982C08" w:rsidRDefault="00982C08" w:rsidP="00982C08">
      <w:pPr>
        <w:jc w:val="left"/>
        <w:rPr>
          <w:rFonts w:ascii="Arial" w:hAnsi="Arial" w:cs="Arial"/>
          <w:sz w:val="20"/>
          <w:szCs w:val="20"/>
        </w:rPr>
      </w:pPr>
    </w:p>
    <w:p w14:paraId="19AF96CF"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In the context of the Company’s services, staff must only make a decision about mental capacity where necessary and appropriate. This should be someone who knows them well and in consultation with other involved parties.</w:t>
      </w:r>
    </w:p>
    <w:p w14:paraId="00394F1B"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Where possible it should be a manager who makes the assessment of capacity. Where this is not possible a member of staff can do so with a manager’s express permission and in accordance with the MCA 2005 codes of practice.</w:t>
      </w:r>
    </w:p>
    <w:p w14:paraId="319C725C" w14:textId="77777777" w:rsidR="00982C08" w:rsidRPr="00982C08" w:rsidRDefault="00982C08" w:rsidP="00982C08">
      <w:pPr>
        <w:jc w:val="left"/>
        <w:rPr>
          <w:rFonts w:ascii="Arial" w:hAnsi="Arial" w:cs="Arial"/>
          <w:sz w:val="20"/>
          <w:szCs w:val="20"/>
        </w:rPr>
      </w:pPr>
    </w:p>
    <w:p w14:paraId="59DC0C10"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The Company will ensure copies of the MCA 2005 codes of practice are available to all staff.</w:t>
      </w:r>
    </w:p>
    <w:p w14:paraId="69C7A577" w14:textId="77777777" w:rsidR="00982C08" w:rsidRPr="00982C08" w:rsidRDefault="00982C08" w:rsidP="00982C08">
      <w:pPr>
        <w:jc w:val="left"/>
        <w:rPr>
          <w:rFonts w:ascii="Arial" w:hAnsi="Arial" w:cs="Arial"/>
          <w:sz w:val="20"/>
          <w:szCs w:val="20"/>
        </w:rPr>
      </w:pPr>
    </w:p>
    <w:p w14:paraId="2B23B666" w14:textId="77777777" w:rsidR="00982C08" w:rsidRPr="00982C08" w:rsidRDefault="00982C08" w:rsidP="00982C08">
      <w:pPr>
        <w:jc w:val="left"/>
        <w:rPr>
          <w:rFonts w:ascii="Arial" w:hAnsi="Arial" w:cs="Arial"/>
          <w:b/>
          <w:sz w:val="20"/>
          <w:szCs w:val="20"/>
        </w:rPr>
      </w:pPr>
      <w:r w:rsidRPr="00982C08">
        <w:rPr>
          <w:rFonts w:ascii="Arial" w:hAnsi="Arial" w:cs="Arial"/>
          <w:b/>
          <w:sz w:val="20"/>
          <w:szCs w:val="20"/>
        </w:rPr>
        <w:t>Mental capacity and supporting decision-making</w:t>
      </w:r>
    </w:p>
    <w:p w14:paraId="14193DAD" w14:textId="77777777" w:rsidR="00982C08" w:rsidRPr="00982C08" w:rsidRDefault="00982C08" w:rsidP="00982C08">
      <w:pPr>
        <w:jc w:val="left"/>
        <w:rPr>
          <w:rFonts w:ascii="Arial" w:hAnsi="Arial" w:cs="Arial"/>
          <w:sz w:val="20"/>
          <w:szCs w:val="20"/>
        </w:rPr>
      </w:pPr>
    </w:p>
    <w:p w14:paraId="275FC86D"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Before deciding an individual lacks capacity to make a particular decision, appropriate steps must be taken to enable them to make the decision themselves. For example:</w:t>
      </w:r>
    </w:p>
    <w:p w14:paraId="2098C861" w14:textId="77777777" w:rsidR="00982C08" w:rsidRPr="00982C08" w:rsidRDefault="00982C08" w:rsidP="00982C08">
      <w:pPr>
        <w:jc w:val="left"/>
        <w:rPr>
          <w:rFonts w:ascii="Arial" w:hAnsi="Arial" w:cs="Arial"/>
          <w:sz w:val="20"/>
          <w:szCs w:val="20"/>
        </w:rPr>
      </w:pPr>
    </w:p>
    <w:p w14:paraId="204BEF5B" w14:textId="77777777" w:rsidR="00982C08" w:rsidRPr="00982C08" w:rsidRDefault="00982C08" w:rsidP="00982C08">
      <w:pPr>
        <w:numPr>
          <w:ilvl w:val="0"/>
          <w:numId w:val="35"/>
        </w:numPr>
        <w:contextualSpacing/>
        <w:rPr>
          <w:rFonts w:ascii="Arial" w:hAnsi="Arial" w:cs="Arial"/>
          <w:sz w:val="20"/>
          <w:szCs w:val="20"/>
        </w:rPr>
      </w:pPr>
      <w:r w:rsidRPr="00982C08">
        <w:rPr>
          <w:rFonts w:ascii="Arial" w:hAnsi="Arial" w:cs="Arial"/>
          <w:sz w:val="20"/>
          <w:szCs w:val="20"/>
        </w:rPr>
        <w:t>Does the individual have all the relevant information they need?</w:t>
      </w:r>
    </w:p>
    <w:p w14:paraId="1C2A3FCA" w14:textId="77777777" w:rsidR="00982C08" w:rsidRPr="00982C08" w:rsidRDefault="00982C08" w:rsidP="00982C08">
      <w:pPr>
        <w:numPr>
          <w:ilvl w:val="0"/>
          <w:numId w:val="35"/>
        </w:numPr>
        <w:contextualSpacing/>
        <w:rPr>
          <w:rFonts w:ascii="Arial" w:hAnsi="Arial" w:cs="Arial"/>
          <w:sz w:val="20"/>
          <w:szCs w:val="20"/>
        </w:rPr>
      </w:pPr>
      <w:r w:rsidRPr="00982C08">
        <w:rPr>
          <w:rFonts w:ascii="Arial" w:hAnsi="Arial" w:cs="Arial"/>
          <w:sz w:val="20"/>
          <w:szCs w:val="20"/>
        </w:rPr>
        <w:t>Have they been given information on any alternatives?</w:t>
      </w:r>
    </w:p>
    <w:p w14:paraId="1BDDF809" w14:textId="77777777" w:rsidR="00982C08" w:rsidRPr="00982C08" w:rsidRDefault="00982C08" w:rsidP="00982C08">
      <w:pPr>
        <w:numPr>
          <w:ilvl w:val="0"/>
          <w:numId w:val="35"/>
        </w:numPr>
        <w:contextualSpacing/>
        <w:rPr>
          <w:rFonts w:ascii="Arial" w:hAnsi="Arial" w:cs="Arial"/>
          <w:sz w:val="20"/>
          <w:szCs w:val="20"/>
        </w:rPr>
      </w:pPr>
      <w:r w:rsidRPr="00982C08">
        <w:rPr>
          <w:rFonts w:ascii="Arial" w:hAnsi="Arial" w:cs="Arial"/>
          <w:sz w:val="20"/>
          <w:szCs w:val="20"/>
        </w:rPr>
        <w:t>Could information be explained or presented in a way that is easier to understand (for example, by using simple language or visual aids)?</w:t>
      </w:r>
    </w:p>
    <w:p w14:paraId="2D8127F8" w14:textId="77777777" w:rsidR="00982C08" w:rsidRPr="00982C08" w:rsidRDefault="00982C08" w:rsidP="00982C08">
      <w:pPr>
        <w:numPr>
          <w:ilvl w:val="0"/>
          <w:numId w:val="35"/>
        </w:numPr>
        <w:contextualSpacing/>
        <w:rPr>
          <w:rFonts w:ascii="Arial" w:hAnsi="Arial" w:cs="Arial"/>
          <w:sz w:val="20"/>
          <w:szCs w:val="20"/>
        </w:rPr>
      </w:pPr>
      <w:r w:rsidRPr="00982C08">
        <w:rPr>
          <w:rFonts w:ascii="Arial" w:hAnsi="Arial" w:cs="Arial"/>
          <w:sz w:val="20"/>
          <w:szCs w:val="20"/>
        </w:rPr>
        <w:t>Have different methods of communication been explored, such as non-verbal communication?</w:t>
      </w:r>
    </w:p>
    <w:p w14:paraId="4EE71F7F" w14:textId="77777777" w:rsidR="00982C08" w:rsidRPr="00982C08" w:rsidRDefault="00982C08" w:rsidP="00982C08">
      <w:pPr>
        <w:numPr>
          <w:ilvl w:val="0"/>
          <w:numId w:val="35"/>
        </w:numPr>
        <w:contextualSpacing/>
        <w:rPr>
          <w:rFonts w:ascii="Arial" w:hAnsi="Arial" w:cs="Arial"/>
          <w:sz w:val="20"/>
          <w:szCs w:val="20"/>
        </w:rPr>
      </w:pPr>
      <w:r w:rsidRPr="00982C08">
        <w:rPr>
          <w:rFonts w:ascii="Arial" w:hAnsi="Arial" w:cs="Arial"/>
          <w:sz w:val="20"/>
          <w:szCs w:val="20"/>
        </w:rPr>
        <w:t>Could anyone else help with communication, such as a family member, carer, or advocate?</w:t>
      </w:r>
    </w:p>
    <w:p w14:paraId="13B03324" w14:textId="77777777" w:rsidR="00982C08" w:rsidRPr="00982C08" w:rsidRDefault="00982C08" w:rsidP="00982C08">
      <w:pPr>
        <w:numPr>
          <w:ilvl w:val="0"/>
          <w:numId w:val="35"/>
        </w:numPr>
        <w:contextualSpacing/>
        <w:rPr>
          <w:rFonts w:ascii="Arial" w:hAnsi="Arial" w:cs="Arial"/>
          <w:sz w:val="20"/>
          <w:szCs w:val="20"/>
        </w:rPr>
      </w:pPr>
      <w:r w:rsidRPr="00982C08">
        <w:rPr>
          <w:rFonts w:ascii="Arial" w:hAnsi="Arial" w:cs="Arial"/>
          <w:sz w:val="20"/>
          <w:szCs w:val="20"/>
        </w:rPr>
        <w:t>Are there particular times of day when the individual's understanding is better?</w:t>
      </w:r>
    </w:p>
    <w:p w14:paraId="69A6A40C" w14:textId="77777777" w:rsidR="00982C08" w:rsidRPr="00982C08" w:rsidRDefault="00982C08" w:rsidP="00982C08">
      <w:pPr>
        <w:numPr>
          <w:ilvl w:val="0"/>
          <w:numId w:val="35"/>
        </w:numPr>
        <w:contextualSpacing/>
        <w:rPr>
          <w:rFonts w:ascii="Arial" w:hAnsi="Arial" w:cs="Arial"/>
          <w:sz w:val="20"/>
          <w:szCs w:val="20"/>
        </w:rPr>
      </w:pPr>
      <w:r w:rsidRPr="00982C08">
        <w:rPr>
          <w:rFonts w:ascii="Arial" w:hAnsi="Arial" w:cs="Arial"/>
          <w:sz w:val="20"/>
          <w:szCs w:val="20"/>
        </w:rPr>
        <w:t>Are there particular locations where the individual may feel more at ease?</w:t>
      </w:r>
    </w:p>
    <w:p w14:paraId="38F05480" w14:textId="77777777" w:rsidR="00982C08" w:rsidRPr="00982C08" w:rsidRDefault="00982C08" w:rsidP="00982C08">
      <w:pPr>
        <w:numPr>
          <w:ilvl w:val="0"/>
          <w:numId w:val="35"/>
        </w:numPr>
        <w:contextualSpacing/>
        <w:rPr>
          <w:rFonts w:ascii="Arial" w:hAnsi="Arial" w:cs="Arial"/>
          <w:sz w:val="20"/>
          <w:szCs w:val="20"/>
        </w:rPr>
      </w:pPr>
      <w:r w:rsidRPr="00982C08">
        <w:rPr>
          <w:rFonts w:ascii="Arial" w:hAnsi="Arial" w:cs="Arial"/>
          <w:sz w:val="20"/>
          <w:szCs w:val="20"/>
        </w:rPr>
        <w:t>Could the decision be delayed until a time when the individual might be better able to make the decision?</w:t>
      </w:r>
    </w:p>
    <w:p w14:paraId="06D5DA8B" w14:textId="77777777" w:rsidR="0063044F" w:rsidRDefault="0063044F" w:rsidP="00982C08">
      <w:pPr>
        <w:jc w:val="left"/>
        <w:rPr>
          <w:rFonts w:ascii="Arial" w:hAnsi="Arial" w:cs="Arial"/>
          <w:b/>
          <w:sz w:val="20"/>
          <w:szCs w:val="20"/>
        </w:rPr>
      </w:pPr>
    </w:p>
    <w:p w14:paraId="72374E03" w14:textId="77777777" w:rsidR="00241D2D" w:rsidRDefault="00241D2D" w:rsidP="00982C08">
      <w:pPr>
        <w:jc w:val="left"/>
        <w:rPr>
          <w:rFonts w:ascii="Arial" w:hAnsi="Arial" w:cs="Arial"/>
          <w:b/>
          <w:sz w:val="20"/>
          <w:szCs w:val="20"/>
        </w:rPr>
      </w:pPr>
    </w:p>
    <w:p w14:paraId="22205338" w14:textId="77777777" w:rsidR="00241D2D" w:rsidRDefault="00241D2D" w:rsidP="00982C08">
      <w:pPr>
        <w:jc w:val="left"/>
        <w:rPr>
          <w:rFonts w:ascii="Arial" w:hAnsi="Arial" w:cs="Arial"/>
          <w:b/>
          <w:sz w:val="20"/>
          <w:szCs w:val="20"/>
        </w:rPr>
      </w:pPr>
    </w:p>
    <w:p w14:paraId="2BED0D2C" w14:textId="77777777" w:rsidR="00241D2D" w:rsidRDefault="00241D2D" w:rsidP="00982C08">
      <w:pPr>
        <w:jc w:val="left"/>
        <w:rPr>
          <w:rFonts w:ascii="Arial" w:hAnsi="Arial" w:cs="Arial"/>
          <w:b/>
          <w:sz w:val="20"/>
          <w:szCs w:val="20"/>
        </w:rPr>
      </w:pPr>
    </w:p>
    <w:p w14:paraId="0741CC40" w14:textId="77777777" w:rsidR="00241D2D" w:rsidRDefault="00241D2D" w:rsidP="00982C08">
      <w:pPr>
        <w:jc w:val="left"/>
        <w:rPr>
          <w:rFonts w:ascii="Arial" w:hAnsi="Arial" w:cs="Arial"/>
          <w:b/>
          <w:sz w:val="20"/>
          <w:szCs w:val="20"/>
        </w:rPr>
      </w:pPr>
    </w:p>
    <w:p w14:paraId="3B29A340" w14:textId="77777777" w:rsidR="00241D2D" w:rsidRDefault="00241D2D" w:rsidP="00982C08">
      <w:pPr>
        <w:jc w:val="left"/>
        <w:rPr>
          <w:rFonts w:ascii="Arial" w:hAnsi="Arial" w:cs="Arial"/>
          <w:b/>
          <w:sz w:val="20"/>
          <w:szCs w:val="20"/>
        </w:rPr>
      </w:pPr>
    </w:p>
    <w:p w14:paraId="16D9EDF4" w14:textId="77777777" w:rsidR="00241D2D" w:rsidRPr="00982C08" w:rsidRDefault="00241D2D" w:rsidP="00982C08">
      <w:pPr>
        <w:jc w:val="left"/>
        <w:rPr>
          <w:rFonts w:ascii="Arial" w:hAnsi="Arial" w:cs="Arial"/>
          <w:b/>
          <w:sz w:val="20"/>
          <w:szCs w:val="20"/>
        </w:rPr>
      </w:pPr>
    </w:p>
    <w:p w14:paraId="0302158B" w14:textId="77777777" w:rsidR="00982C08" w:rsidRPr="00982C08" w:rsidRDefault="00982C08" w:rsidP="00982C08">
      <w:pPr>
        <w:jc w:val="left"/>
        <w:rPr>
          <w:rFonts w:ascii="Arial" w:hAnsi="Arial" w:cs="Arial"/>
          <w:b/>
          <w:sz w:val="20"/>
          <w:szCs w:val="20"/>
        </w:rPr>
      </w:pPr>
      <w:r w:rsidRPr="00982C08">
        <w:rPr>
          <w:rFonts w:ascii="Arial" w:hAnsi="Arial" w:cs="Arial"/>
          <w:b/>
          <w:sz w:val="20"/>
          <w:szCs w:val="20"/>
        </w:rPr>
        <w:lastRenderedPageBreak/>
        <w:t>Making best interests decisions for someone</w:t>
      </w:r>
    </w:p>
    <w:p w14:paraId="02012DC5" w14:textId="77777777" w:rsidR="00982C08" w:rsidRPr="00982C08" w:rsidRDefault="00982C08" w:rsidP="00982C08">
      <w:pPr>
        <w:jc w:val="left"/>
        <w:rPr>
          <w:rFonts w:ascii="Arial" w:hAnsi="Arial" w:cs="Arial"/>
          <w:sz w:val="20"/>
          <w:szCs w:val="20"/>
        </w:rPr>
      </w:pPr>
    </w:p>
    <w:p w14:paraId="0245A1DC"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If someone is found to lack the capacity to make a decision and such a decision needs to be made for them, the MCA states the decision must be made in their best interests. The MCA sets out a checklist of things to consider when deciding what's in an individual's best interests. It says you should:</w:t>
      </w:r>
    </w:p>
    <w:p w14:paraId="445F1D61" w14:textId="77777777" w:rsidR="00982C08" w:rsidRPr="00982C08" w:rsidRDefault="00982C08" w:rsidP="00982C08">
      <w:pPr>
        <w:jc w:val="left"/>
        <w:rPr>
          <w:rFonts w:ascii="Arial" w:hAnsi="Arial" w:cs="Arial"/>
          <w:sz w:val="20"/>
          <w:szCs w:val="20"/>
        </w:rPr>
      </w:pPr>
    </w:p>
    <w:p w14:paraId="0FF6E7C0" w14:textId="77777777" w:rsidR="00982C08" w:rsidRPr="00982C08" w:rsidRDefault="00982C08" w:rsidP="00982C08">
      <w:pPr>
        <w:numPr>
          <w:ilvl w:val="0"/>
          <w:numId w:val="36"/>
        </w:numPr>
        <w:contextualSpacing/>
        <w:rPr>
          <w:rFonts w:ascii="Arial" w:hAnsi="Arial" w:cs="Arial"/>
          <w:sz w:val="20"/>
          <w:szCs w:val="20"/>
        </w:rPr>
      </w:pPr>
      <w:r w:rsidRPr="00982C08">
        <w:rPr>
          <w:rFonts w:ascii="Arial" w:hAnsi="Arial" w:cs="Arial"/>
          <w:sz w:val="20"/>
          <w:szCs w:val="20"/>
        </w:rPr>
        <w:t>Encourage participation – do whatever is possible to permit or encourage the individual to take part;</w:t>
      </w:r>
    </w:p>
    <w:p w14:paraId="0E257563" w14:textId="77777777" w:rsidR="00982C08" w:rsidRPr="00982C08" w:rsidRDefault="00982C08" w:rsidP="00982C08">
      <w:pPr>
        <w:numPr>
          <w:ilvl w:val="0"/>
          <w:numId w:val="36"/>
        </w:numPr>
        <w:contextualSpacing/>
        <w:rPr>
          <w:rFonts w:ascii="Arial" w:hAnsi="Arial" w:cs="Arial"/>
          <w:sz w:val="20"/>
          <w:szCs w:val="20"/>
        </w:rPr>
      </w:pPr>
      <w:r w:rsidRPr="00982C08">
        <w:rPr>
          <w:rFonts w:ascii="Arial" w:hAnsi="Arial" w:cs="Arial"/>
          <w:sz w:val="20"/>
          <w:szCs w:val="20"/>
        </w:rPr>
        <w:t>Identify all relevant circumstances – try to identify the things the individual lacking capacity would take into account if they were making the decision themselves.</w:t>
      </w:r>
    </w:p>
    <w:p w14:paraId="4E151920" w14:textId="77777777" w:rsidR="00982C08" w:rsidRPr="00982C08" w:rsidRDefault="00982C08" w:rsidP="00982C08">
      <w:pPr>
        <w:numPr>
          <w:ilvl w:val="0"/>
          <w:numId w:val="36"/>
        </w:numPr>
        <w:contextualSpacing/>
        <w:rPr>
          <w:rFonts w:ascii="Arial" w:hAnsi="Arial" w:cs="Arial"/>
          <w:sz w:val="20"/>
          <w:szCs w:val="20"/>
        </w:rPr>
      </w:pPr>
      <w:r w:rsidRPr="00982C08">
        <w:rPr>
          <w:rFonts w:ascii="Arial" w:hAnsi="Arial" w:cs="Arial"/>
          <w:sz w:val="20"/>
          <w:szCs w:val="20"/>
        </w:rPr>
        <w:t>Find out the individual's views – including their past and present wishes and feelings, and any beliefs or values.</w:t>
      </w:r>
    </w:p>
    <w:p w14:paraId="1A71C961" w14:textId="77777777" w:rsidR="00982C08" w:rsidRPr="00982C08" w:rsidRDefault="00982C08" w:rsidP="00982C08">
      <w:pPr>
        <w:numPr>
          <w:ilvl w:val="0"/>
          <w:numId w:val="36"/>
        </w:numPr>
        <w:contextualSpacing/>
        <w:rPr>
          <w:rFonts w:ascii="Arial" w:hAnsi="Arial" w:cs="Arial"/>
          <w:sz w:val="20"/>
          <w:szCs w:val="20"/>
        </w:rPr>
      </w:pPr>
      <w:r w:rsidRPr="00982C08">
        <w:rPr>
          <w:rFonts w:ascii="Arial" w:hAnsi="Arial" w:cs="Arial"/>
          <w:sz w:val="20"/>
          <w:szCs w:val="20"/>
        </w:rPr>
        <w:t>Avoid discrimination – do not make assumptions on the basis of age, appearance, condition or behaviour.</w:t>
      </w:r>
    </w:p>
    <w:p w14:paraId="1A473F2B" w14:textId="77777777" w:rsidR="00982C08" w:rsidRPr="00982C08" w:rsidRDefault="00982C08" w:rsidP="00982C08">
      <w:pPr>
        <w:numPr>
          <w:ilvl w:val="0"/>
          <w:numId w:val="36"/>
        </w:numPr>
        <w:contextualSpacing/>
        <w:rPr>
          <w:rFonts w:ascii="Arial" w:hAnsi="Arial" w:cs="Arial"/>
          <w:sz w:val="20"/>
          <w:szCs w:val="20"/>
        </w:rPr>
      </w:pPr>
      <w:r w:rsidRPr="00982C08">
        <w:rPr>
          <w:rFonts w:ascii="Arial" w:hAnsi="Arial" w:cs="Arial"/>
          <w:sz w:val="20"/>
          <w:szCs w:val="20"/>
        </w:rPr>
        <w:t>Assess whether the individual might regain capacity – if they might, could the decision be postponed?</w:t>
      </w:r>
    </w:p>
    <w:p w14:paraId="3A4F1F8D" w14:textId="77777777" w:rsidR="00982C08" w:rsidRPr="00982C08" w:rsidRDefault="00982C08" w:rsidP="00982C08">
      <w:pPr>
        <w:jc w:val="left"/>
        <w:rPr>
          <w:rFonts w:ascii="Arial" w:hAnsi="Arial" w:cs="Arial"/>
          <w:sz w:val="20"/>
          <w:szCs w:val="20"/>
        </w:rPr>
      </w:pPr>
    </w:p>
    <w:p w14:paraId="087A3047"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Consulting with others is a vital part of best interest decision-making. People who should be consulted include anyone previously named by the person concerned, anyone engaged in caring for them, close relatives, friends or others who take an interest in their welfare, any attorney appointed under a Lasting Power of Attorney or Enduring Power of Attorney, and any deputy appointed by the Court of Protection to make decisions for the person.</w:t>
      </w:r>
    </w:p>
    <w:p w14:paraId="529AD548" w14:textId="77777777" w:rsidR="00982C08" w:rsidRPr="00982C08" w:rsidRDefault="00982C08" w:rsidP="00982C08">
      <w:pPr>
        <w:jc w:val="left"/>
        <w:rPr>
          <w:rFonts w:ascii="Arial" w:hAnsi="Arial" w:cs="Arial"/>
          <w:sz w:val="20"/>
          <w:szCs w:val="20"/>
        </w:rPr>
      </w:pPr>
    </w:p>
    <w:p w14:paraId="18F4FB8F"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Some decisions can never be made on someone else’s behalf, for example about marriage, civil partnership, divorce, sexual relationships, adoption, voting or consent to fertility treatment.</w:t>
      </w:r>
    </w:p>
    <w:p w14:paraId="317B1309" w14:textId="77777777" w:rsidR="00982C08" w:rsidRPr="00982C08" w:rsidRDefault="00982C08" w:rsidP="00982C08">
      <w:pPr>
        <w:jc w:val="left"/>
        <w:rPr>
          <w:rFonts w:ascii="Arial" w:hAnsi="Arial" w:cs="Arial"/>
          <w:b/>
          <w:sz w:val="20"/>
          <w:szCs w:val="20"/>
        </w:rPr>
      </w:pPr>
    </w:p>
    <w:p w14:paraId="5995FB63" w14:textId="77777777" w:rsidR="00982C08" w:rsidRPr="00982C08" w:rsidRDefault="00982C08" w:rsidP="00982C08">
      <w:pPr>
        <w:jc w:val="left"/>
        <w:rPr>
          <w:rFonts w:ascii="Arial" w:hAnsi="Arial" w:cs="Arial"/>
          <w:b/>
          <w:sz w:val="20"/>
          <w:szCs w:val="20"/>
        </w:rPr>
      </w:pPr>
      <w:r w:rsidRPr="00982C08">
        <w:rPr>
          <w:rFonts w:ascii="Arial" w:hAnsi="Arial" w:cs="Arial"/>
          <w:b/>
          <w:sz w:val="20"/>
          <w:szCs w:val="20"/>
        </w:rPr>
        <w:t>Finding alternatives to making a decision on someone else's behalf</w:t>
      </w:r>
    </w:p>
    <w:p w14:paraId="69D9EADD" w14:textId="77777777" w:rsidR="00982C08" w:rsidRPr="00982C08" w:rsidRDefault="00982C08" w:rsidP="00982C08">
      <w:pPr>
        <w:jc w:val="left"/>
        <w:rPr>
          <w:rFonts w:ascii="Arial" w:hAnsi="Arial" w:cs="Arial"/>
          <w:sz w:val="20"/>
          <w:szCs w:val="20"/>
        </w:rPr>
      </w:pPr>
    </w:p>
    <w:p w14:paraId="681421AF"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Before somebody makes a decision or acts on behalf of a person who lacks capacity to make a decision or to consent to an act, they must always question if they can do something else that would interfere less with the person's basic rights and freedoms. This is called finding the "least restrictive alternative". It includes considering whether there is a need to act or make a decision at all.</w:t>
      </w:r>
    </w:p>
    <w:p w14:paraId="675D2B03" w14:textId="77777777" w:rsidR="00982C08" w:rsidRPr="00982C08" w:rsidRDefault="00982C08" w:rsidP="00982C08">
      <w:pPr>
        <w:jc w:val="left"/>
        <w:rPr>
          <w:rFonts w:ascii="Arial" w:hAnsi="Arial" w:cs="Arial"/>
          <w:sz w:val="20"/>
          <w:szCs w:val="20"/>
        </w:rPr>
      </w:pPr>
    </w:p>
    <w:p w14:paraId="7C47F644"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Where there is more than one option, it is important to explore ways that would be less restrictive or allow the most freedom for a person who lacks capacity. However, the final decision must always allow the original purpose of the decision or act to be achieved. Any decision or action must still be in the best interests of the person who lacks capacity. So sometimes it may be necessary to choose an option that is not the least restrictive alternative if that option is in the person's best interests.</w:t>
      </w:r>
    </w:p>
    <w:p w14:paraId="6FBF8949" w14:textId="77777777" w:rsidR="00982C08" w:rsidRPr="00982C08" w:rsidRDefault="00982C08" w:rsidP="00982C08">
      <w:pPr>
        <w:jc w:val="left"/>
        <w:rPr>
          <w:rFonts w:ascii="Arial" w:hAnsi="Arial" w:cs="Arial"/>
          <w:sz w:val="20"/>
          <w:szCs w:val="20"/>
        </w:rPr>
      </w:pPr>
    </w:p>
    <w:p w14:paraId="220295A8" w14:textId="77777777" w:rsidR="00982C08" w:rsidRPr="00982C08" w:rsidRDefault="00982C08" w:rsidP="00982C08">
      <w:pPr>
        <w:jc w:val="left"/>
        <w:rPr>
          <w:rFonts w:ascii="Arial" w:hAnsi="Arial" w:cs="Arial"/>
          <w:b/>
          <w:sz w:val="20"/>
          <w:szCs w:val="20"/>
        </w:rPr>
      </w:pPr>
      <w:r w:rsidRPr="00982C08">
        <w:rPr>
          <w:rFonts w:ascii="Arial" w:hAnsi="Arial" w:cs="Arial"/>
          <w:b/>
          <w:sz w:val="20"/>
          <w:szCs w:val="20"/>
        </w:rPr>
        <w:t>Deprivation of liberty</w:t>
      </w:r>
    </w:p>
    <w:p w14:paraId="5834034E" w14:textId="77777777" w:rsidR="00982C08" w:rsidRPr="00982C08" w:rsidRDefault="00982C08" w:rsidP="00982C08">
      <w:pPr>
        <w:jc w:val="left"/>
        <w:rPr>
          <w:rFonts w:ascii="Arial" w:hAnsi="Arial" w:cs="Arial"/>
          <w:sz w:val="20"/>
          <w:szCs w:val="20"/>
        </w:rPr>
      </w:pPr>
    </w:p>
    <w:p w14:paraId="5E6FA6CB" w14:textId="77777777" w:rsidR="00982C08" w:rsidRDefault="00982C08" w:rsidP="00982C08">
      <w:pPr>
        <w:jc w:val="left"/>
        <w:rPr>
          <w:rFonts w:ascii="Arial" w:hAnsi="Arial" w:cs="Arial"/>
          <w:sz w:val="20"/>
          <w:szCs w:val="20"/>
        </w:rPr>
      </w:pPr>
      <w:r w:rsidRPr="00982C08">
        <w:rPr>
          <w:rFonts w:ascii="Arial" w:hAnsi="Arial" w:cs="Arial"/>
          <w:sz w:val="20"/>
          <w:szCs w:val="20"/>
        </w:rPr>
        <w:t xml:space="preserve">Although an unlikely circumstance in relation to the care services provided by The Company, it is important to understand that in certain cases, the restrictions placed upon an individual who lacks capacity to consent to the arrangements of their care may amount to "deprivation of liberty". This must be judged on a case-by-case basis. </w:t>
      </w:r>
    </w:p>
    <w:p w14:paraId="5791C820" w14:textId="77777777" w:rsidR="0063044F" w:rsidRDefault="0063044F" w:rsidP="00982C08">
      <w:pPr>
        <w:jc w:val="left"/>
        <w:rPr>
          <w:rFonts w:ascii="Arial" w:hAnsi="Arial" w:cs="Arial"/>
          <w:sz w:val="20"/>
          <w:szCs w:val="20"/>
        </w:rPr>
      </w:pPr>
    </w:p>
    <w:p w14:paraId="2C2BBCFC" w14:textId="77777777" w:rsidR="0063044F" w:rsidRDefault="0063044F" w:rsidP="00982C08">
      <w:pPr>
        <w:jc w:val="left"/>
        <w:rPr>
          <w:rFonts w:ascii="Arial" w:hAnsi="Arial" w:cs="Arial"/>
          <w:sz w:val="20"/>
          <w:szCs w:val="20"/>
        </w:rPr>
      </w:pPr>
    </w:p>
    <w:p w14:paraId="3BD84DAC" w14:textId="77777777" w:rsidR="0063044F" w:rsidRPr="00982C08" w:rsidRDefault="0063044F" w:rsidP="00982C08">
      <w:pPr>
        <w:jc w:val="left"/>
        <w:rPr>
          <w:rFonts w:ascii="Arial" w:hAnsi="Arial" w:cs="Arial"/>
          <w:sz w:val="20"/>
          <w:szCs w:val="20"/>
        </w:rPr>
      </w:pPr>
    </w:p>
    <w:p w14:paraId="7C5EA351" w14:textId="77777777" w:rsidR="00982C08" w:rsidRPr="00982C08" w:rsidRDefault="00982C08" w:rsidP="00982C08">
      <w:pPr>
        <w:jc w:val="left"/>
        <w:rPr>
          <w:rFonts w:ascii="Arial" w:hAnsi="Arial" w:cs="Arial"/>
          <w:sz w:val="20"/>
          <w:szCs w:val="20"/>
        </w:rPr>
      </w:pPr>
    </w:p>
    <w:p w14:paraId="55AC5801"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lastRenderedPageBreak/>
        <w:t>Where it appears a deprivation of liberty might occur, the provider of care (usually a hospital or a care home) has to apply to their local authority, who will then arrange an assessment of the individual's care and treatment to decide if the deprivation of liberty is in the best interests of the individual concerned. If it is, the local authority will grant a legal authorisation. If it is not, the care and treatment package must be changed – otherwise, an unlawful deprivation of liberty will occur. This system is known as the Deprivation of Liberty Safeguards.</w:t>
      </w:r>
    </w:p>
    <w:p w14:paraId="4FB908B0" w14:textId="77777777" w:rsidR="00982C08" w:rsidRPr="00982C08" w:rsidRDefault="00982C08" w:rsidP="00982C08">
      <w:pPr>
        <w:jc w:val="left"/>
        <w:rPr>
          <w:rFonts w:ascii="Arial" w:hAnsi="Arial" w:cs="Arial"/>
          <w:sz w:val="20"/>
          <w:szCs w:val="20"/>
        </w:rPr>
      </w:pPr>
    </w:p>
    <w:p w14:paraId="088F181D"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If the individual is resident in their own home a deprivation of Liberty would have to be organised by the local authority and authorised via the Court of Protection. This is sometimes referred to as a COP DOL (Court Of Protection Deprivation of Liberty)</w:t>
      </w:r>
    </w:p>
    <w:p w14:paraId="749CD1A5" w14:textId="77777777" w:rsidR="00982C08" w:rsidRPr="00982C08" w:rsidRDefault="00982C08" w:rsidP="00982C08">
      <w:pPr>
        <w:jc w:val="left"/>
        <w:rPr>
          <w:rFonts w:ascii="Arial" w:hAnsi="Arial" w:cs="Arial"/>
          <w:sz w:val="20"/>
          <w:szCs w:val="20"/>
        </w:rPr>
      </w:pPr>
    </w:p>
    <w:p w14:paraId="3F23A13A" w14:textId="77777777" w:rsidR="00982C08" w:rsidRPr="00982C08" w:rsidRDefault="00982C08" w:rsidP="00982C08">
      <w:pPr>
        <w:jc w:val="left"/>
        <w:rPr>
          <w:rFonts w:ascii="Arial" w:hAnsi="Arial" w:cs="Arial"/>
          <w:b/>
          <w:sz w:val="20"/>
          <w:szCs w:val="20"/>
        </w:rPr>
      </w:pPr>
      <w:r w:rsidRPr="00982C08">
        <w:rPr>
          <w:rFonts w:ascii="Arial" w:hAnsi="Arial" w:cs="Arial"/>
          <w:sz w:val="20"/>
          <w:szCs w:val="20"/>
        </w:rPr>
        <w:t>A</w:t>
      </w:r>
      <w:r w:rsidRPr="00982C08">
        <w:rPr>
          <w:rFonts w:ascii="Arial" w:hAnsi="Arial" w:cs="Arial"/>
          <w:b/>
          <w:sz w:val="20"/>
          <w:szCs w:val="20"/>
        </w:rPr>
        <w:t>dvance statements and decisions</w:t>
      </w:r>
    </w:p>
    <w:p w14:paraId="54ECF254" w14:textId="77777777" w:rsidR="00982C08" w:rsidRPr="00982C08" w:rsidRDefault="00982C08" w:rsidP="00982C08">
      <w:pPr>
        <w:jc w:val="left"/>
        <w:rPr>
          <w:rFonts w:ascii="Arial" w:hAnsi="Arial" w:cs="Arial"/>
          <w:sz w:val="20"/>
          <w:szCs w:val="20"/>
        </w:rPr>
      </w:pPr>
    </w:p>
    <w:p w14:paraId="21196C90"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An advance statement is a written statement that sets down a person's preferences, wishes, beliefs and values regarding their future care. It is not legally binding. The aim is to provide a guide for anyone who might have to make decisions in someone's best interests if they have lost the capacity to make decisions or communicate their decision. An advance statement can cover any aspect of a person's future health or social care. This could include: </w:t>
      </w:r>
    </w:p>
    <w:p w14:paraId="6766A74D" w14:textId="77777777" w:rsidR="00982C08" w:rsidRPr="00982C08" w:rsidRDefault="00982C08" w:rsidP="00982C08">
      <w:pPr>
        <w:jc w:val="left"/>
        <w:rPr>
          <w:rFonts w:ascii="Arial" w:hAnsi="Arial" w:cs="Arial"/>
          <w:sz w:val="20"/>
          <w:szCs w:val="20"/>
        </w:rPr>
      </w:pPr>
    </w:p>
    <w:p w14:paraId="682D30C1" w14:textId="77777777" w:rsidR="00982C08" w:rsidRPr="00982C08" w:rsidRDefault="00982C08" w:rsidP="00982C08">
      <w:pPr>
        <w:numPr>
          <w:ilvl w:val="0"/>
          <w:numId w:val="37"/>
        </w:numPr>
        <w:contextualSpacing/>
        <w:rPr>
          <w:rFonts w:ascii="Arial" w:hAnsi="Arial" w:cs="Arial"/>
          <w:sz w:val="20"/>
          <w:szCs w:val="20"/>
        </w:rPr>
      </w:pPr>
      <w:r w:rsidRPr="00982C08">
        <w:rPr>
          <w:rFonts w:ascii="Arial" w:hAnsi="Arial" w:cs="Arial"/>
          <w:sz w:val="20"/>
          <w:szCs w:val="20"/>
        </w:rPr>
        <w:t>how they want any religious or spiritual beliefs they hold to be reflected in their care.</w:t>
      </w:r>
    </w:p>
    <w:p w14:paraId="28B438A7" w14:textId="77777777" w:rsidR="00982C08" w:rsidRPr="00982C08" w:rsidRDefault="00982C08" w:rsidP="00982C08">
      <w:pPr>
        <w:numPr>
          <w:ilvl w:val="0"/>
          <w:numId w:val="37"/>
        </w:numPr>
        <w:contextualSpacing/>
        <w:rPr>
          <w:rFonts w:ascii="Arial" w:hAnsi="Arial" w:cs="Arial"/>
          <w:sz w:val="20"/>
          <w:szCs w:val="20"/>
        </w:rPr>
      </w:pPr>
      <w:r w:rsidRPr="00982C08">
        <w:rPr>
          <w:rFonts w:ascii="Arial" w:hAnsi="Arial" w:cs="Arial"/>
          <w:sz w:val="20"/>
          <w:szCs w:val="20"/>
        </w:rPr>
        <w:t>where they would like to be cared for – for example, at home or in a hospital, nursing home or hospice.</w:t>
      </w:r>
    </w:p>
    <w:p w14:paraId="24EE1EA9" w14:textId="77777777" w:rsidR="00982C08" w:rsidRPr="00982C08" w:rsidRDefault="00982C08" w:rsidP="00982C08">
      <w:pPr>
        <w:numPr>
          <w:ilvl w:val="0"/>
          <w:numId w:val="37"/>
        </w:numPr>
        <w:contextualSpacing/>
        <w:rPr>
          <w:rFonts w:ascii="Arial" w:hAnsi="Arial" w:cs="Arial"/>
          <w:sz w:val="20"/>
          <w:szCs w:val="20"/>
        </w:rPr>
      </w:pPr>
      <w:r w:rsidRPr="00982C08">
        <w:rPr>
          <w:rFonts w:ascii="Arial" w:hAnsi="Arial" w:cs="Arial"/>
          <w:sz w:val="20"/>
          <w:szCs w:val="20"/>
        </w:rPr>
        <w:t>how they like to do things – for example, if they prefer a shower instead of a bath, or like to sleep with the light on.</w:t>
      </w:r>
    </w:p>
    <w:p w14:paraId="5E1AF184" w14:textId="77777777" w:rsidR="00982C08" w:rsidRPr="00982C08" w:rsidRDefault="00982C08" w:rsidP="00982C08">
      <w:pPr>
        <w:numPr>
          <w:ilvl w:val="0"/>
          <w:numId w:val="37"/>
        </w:numPr>
        <w:contextualSpacing/>
        <w:rPr>
          <w:rFonts w:ascii="Arial" w:hAnsi="Arial" w:cs="Arial"/>
          <w:sz w:val="20"/>
          <w:szCs w:val="20"/>
        </w:rPr>
      </w:pPr>
      <w:r w:rsidRPr="00982C08">
        <w:rPr>
          <w:rFonts w:ascii="Arial" w:hAnsi="Arial" w:cs="Arial"/>
          <w:sz w:val="20"/>
          <w:szCs w:val="20"/>
        </w:rPr>
        <w:t>concerns about practical issues – for example, who will look after their pet if they become ill.</w:t>
      </w:r>
    </w:p>
    <w:p w14:paraId="4AB030AA" w14:textId="77777777" w:rsidR="00982C08" w:rsidRPr="00982C08" w:rsidRDefault="00982C08" w:rsidP="00982C08">
      <w:pPr>
        <w:jc w:val="left"/>
        <w:rPr>
          <w:rFonts w:ascii="Arial" w:hAnsi="Arial" w:cs="Arial"/>
          <w:sz w:val="20"/>
          <w:szCs w:val="20"/>
        </w:rPr>
      </w:pPr>
    </w:p>
    <w:p w14:paraId="6447D02F"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An advance decision (sometimes known as an advance decision to refuse treatment, an ADRT, or a living will) is a legally binding decision that allows someone aged 18 or over, while still capable, to refuse specified medical treatment for a time in the future when they may lack capacity to consent to or refuse that treatment. An advance decision must be valid and applicable to current circumstances. If it is, it has the same effect as a decision made by a person with capacity – healthcare professionals must follow the decision.</w:t>
      </w:r>
    </w:p>
    <w:p w14:paraId="320A8087" w14:textId="77777777" w:rsidR="00982C08" w:rsidRPr="00982C08" w:rsidRDefault="00982C08" w:rsidP="00982C08">
      <w:pPr>
        <w:jc w:val="left"/>
        <w:rPr>
          <w:rFonts w:ascii="Arial" w:hAnsi="Arial" w:cs="Arial"/>
          <w:sz w:val="20"/>
          <w:szCs w:val="20"/>
        </w:rPr>
      </w:pPr>
    </w:p>
    <w:p w14:paraId="57F192A2"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If the advance decision refuses life-sustaining treatment, it must:</w:t>
      </w:r>
    </w:p>
    <w:p w14:paraId="699337A7" w14:textId="77777777" w:rsidR="00982C08" w:rsidRPr="00982C08" w:rsidRDefault="00982C08" w:rsidP="00982C08">
      <w:pPr>
        <w:jc w:val="left"/>
        <w:rPr>
          <w:rFonts w:ascii="Arial" w:hAnsi="Arial" w:cs="Arial"/>
          <w:sz w:val="20"/>
          <w:szCs w:val="20"/>
        </w:rPr>
      </w:pPr>
    </w:p>
    <w:p w14:paraId="4FCAE399" w14:textId="77777777" w:rsidR="00982C08" w:rsidRPr="00982C08" w:rsidRDefault="00982C08" w:rsidP="00982C08">
      <w:pPr>
        <w:numPr>
          <w:ilvl w:val="0"/>
          <w:numId w:val="38"/>
        </w:numPr>
        <w:contextualSpacing/>
        <w:rPr>
          <w:rFonts w:ascii="Arial" w:hAnsi="Arial" w:cs="Arial"/>
          <w:sz w:val="20"/>
          <w:szCs w:val="20"/>
        </w:rPr>
      </w:pPr>
      <w:r w:rsidRPr="00982C08">
        <w:rPr>
          <w:rFonts w:ascii="Arial" w:hAnsi="Arial" w:cs="Arial"/>
          <w:sz w:val="20"/>
          <w:szCs w:val="20"/>
        </w:rPr>
        <w:t>be in writing, signed and witnessed. </w:t>
      </w:r>
    </w:p>
    <w:p w14:paraId="358A4DEF" w14:textId="77777777" w:rsidR="00982C08" w:rsidRPr="00982C08" w:rsidRDefault="00982C08" w:rsidP="00982C08">
      <w:pPr>
        <w:numPr>
          <w:ilvl w:val="0"/>
          <w:numId w:val="38"/>
        </w:numPr>
        <w:contextualSpacing/>
        <w:rPr>
          <w:rFonts w:ascii="Arial" w:hAnsi="Arial" w:cs="Arial"/>
          <w:sz w:val="20"/>
          <w:szCs w:val="20"/>
        </w:rPr>
      </w:pPr>
      <w:r w:rsidRPr="00982C08">
        <w:rPr>
          <w:rFonts w:ascii="Arial" w:hAnsi="Arial" w:cs="Arial"/>
          <w:sz w:val="20"/>
          <w:szCs w:val="20"/>
        </w:rPr>
        <w:t>state clearly that the decision applies even if life is at risk.</w:t>
      </w:r>
    </w:p>
    <w:p w14:paraId="15DC8C23" w14:textId="77777777" w:rsidR="00982C08" w:rsidRPr="00982C08" w:rsidRDefault="00982C08" w:rsidP="00982C08">
      <w:pPr>
        <w:numPr>
          <w:ilvl w:val="0"/>
          <w:numId w:val="38"/>
        </w:numPr>
        <w:contextualSpacing/>
        <w:rPr>
          <w:rFonts w:ascii="Arial" w:hAnsi="Arial" w:cs="Arial"/>
          <w:sz w:val="20"/>
          <w:szCs w:val="20"/>
        </w:rPr>
      </w:pPr>
      <w:r w:rsidRPr="00982C08">
        <w:rPr>
          <w:rFonts w:ascii="Arial" w:hAnsi="Arial" w:cs="Arial"/>
          <w:sz w:val="20"/>
          <w:szCs w:val="20"/>
        </w:rPr>
        <w:t>People who make an advance decision may wish to consider letting their family, friends and carers know about it.</w:t>
      </w:r>
    </w:p>
    <w:p w14:paraId="48F8EB0A" w14:textId="77777777" w:rsidR="00982C08" w:rsidRPr="00982C08" w:rsidRDefault="00982C08" w:rsidP="00982C08">
      <w:pPr>
        <w:ind w:left="720"/>
        <w:contextualSpacing/>
        <w:jc w:val="left"/>
        <w:rPr>
          <w:rFonts w:ascii="Arial" w:hAnsi="Arial" w:cs="Arial"/>
          <w:sz w:val="20"/>
          <w:szCs w:val="20"/>
        </w:rPr>
      </w:pPr>
    </w:p>
    <w:p w14:paraId="105DADAF" w14:textId="77777777" w:rsidR="00982C08" w:rsidRPr="00982C08" w:rsidRDefault="00982C08" w:rsidP="00982C08">
      <w:pPr>
        <w:jc w:val="left"/>
        <w:rPr>
          <w:rFonts w:ascii="Arial" w:hAnsi="Arial" w:cs="Arial"/>
          <w:b/>
          <w:sz w:val="20"/>
          <w:szCs w:val="20"/>
        </w:rPr>
      </w:pPr>
      <w:r w:rsidRPr="00982C08">
        <w:rPr>
          <w:rFonts w:ascii="Arial" w:hAnsi="Arial" w:cs="Arial"/>
          <w:b/>
          <w:sz w:val="20"/>
          <w:szCs w:val="20"/>
        </w:rPr>
        <w:t>Lasting Powers of Attorney (LPA)</w:t>
      </w:r>
    </w:p>
    <w:p w14:paraId="74DCDE40" w14:textId="77777777" w:rsidR="00982C08" w:rsidRPr="00982C08" w:rsidRDefault="00982C08" w:rsidP="00982C08">
      <w:pPr>
        <w:jc w:val="left"/>
        <w:rPr>
          <w:rFonts w:ascii="Arial" w:hAnsi="Arial" w:cs="Arial"/>
          <w:sz w:val="20"/>
          <w:szCs w:val="20"/>
        </w:rPr>
      </w:pPr>
    </w:p>
    <w:p w14:paraId="5847289F"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You can grant a Lasting Power of Attorney (LPA) to another person (or people) to enable them to make decisions about your health and welfare, or decisions about your property and financial affairs. Separate legal documents are made for each of these decisions, appointing one or more attorneys for each. You must have capacity in order to grant an LPA</w:t>
      </w:r>
    </w:p>
    <w:p w14:paraId="71D237E1" w14:textId="77777777" w:rsidR="0063044F" w:rsidRPr="00982C08" w:rsidRDefault="0063044F" w:rsidP="00982C08">
      <w:pPr>
        <w:jc w:val="left"/>
        <w:rPr>
          <w:rFonts w:ascii="Arial" w:hAnsi="Arial" w:cs="Arial"/>
          <w:sz w:val="20"/>
          <w:szCs w:val="20"/>
        </w:rPr>
      </w:pPr>
    </w:p>
    <w:p w14:paraId="1B3A5339"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 xml:space="preserve">An Enduring Power of Attorney (EPA) under the previous law was restricted to making decisions over property and affairs, which includes financial affairs and accessing the person's information. An EPA made before the Mental Capacity Act came into force on October 1 2007 remains valid. Powers of </w:t>
      </w:r>
      <w:r w:rsidRPr="00982C08">
        <w:rPr>
          <w:rFonts w:ascii="Arial" w:hAnsi="Arial" w:cs="Arial"/>
          <w:sz w:val="20"/>
          <w:szCs w:val="20"/>
        </w:rPr>
        <w:lastRenderedPageBreak/>
        <w:t>attorney can be made at any time when the person making it has the mental capacity to do so, provided they are 18 or over. Both an EPA and LPA must be registered. An LPA can be registered at any time, but a personal welfare LPA will only be effective once the person has lost the capacity to make their own decisions.</w:t>
      </w:r>
    </w:p>
    <w:p w14:paraId="27976064" w14:textId="77777777" w:rsidR="00982C08" w:rsidRPr="00982C08" w:rsidRDefault="00982C08" w:rsidP="00982C08">
      <w:pPr>
        <w:jc w:val="left"/>
        <w:rPr>
          <w:rFonts w:ascii="Arial" w:hAnsi="Arial" w:cs="Arial"/>
          <w:sz w:val="20"/>
          <w:szCs w:val="20"/>
        </w:rPr>
      </w:pPr>
    </w:p>
    <w:p w14:paraId="75599605"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When acting under an LPA, an attorney must:</w:t>
      </w:r>
    </w:p>
    <w:p w14:paraId="08DD38C7" w14:textId="77777777" w:rsidR="00982C08" w:rsidRPr="00982C08" w:rsidRDefault="00982C08" w:rsidP="00982C08">
      <w:pPr>
        <w:jc w:val="left"/>
        <w:rPr>
          <w:rFonts w:ascii="Arial" w:hAnsi="Arial" w:cs="Arial"/>
          <w:sz w:val="20"/>
          <w:szCs w:val="20"/>
        </w:rPr>
      </w:pPr>
    </w:p>
    <w:p w14:paraId="29D7E09E" w14:textId="77777777" w:rsidR="00982C08" w:rsidRPr="00982C08" w:rsidRDefault="00982C08" w:rsidP="00982C08">
      <w:pPr>
        <w:numPr>
          <w:ilvl w:val="0"/>
          <w:numId w:val="39"/>
        </w:numPr>
        <w:contextualSpacing/>
        <w:rPr>
          <w:rFonts w:ascii="Arial" w:hAnsi="Arial" w:cs="Arial"/>
          <w:sz w:val="20"/>
          <w:szCs w:val="20"/>
        </w:rPr>
      </w:pPr>
      <w:r w:rsidRPr="00982C08">
        <w:rPr>
          <w:rFonts w:ascii="Arial" w:hAnsi="Arial" w:cs="Arial"/>
          <w:sz w:val="20"/>
          <w:szCs w:val="20"/>
        </w:rPr>
        <w:t>make sure the MCA's statutory principles are followed.</w:t>
      </w:r>
    </w:p>
    <w:p w14:paraId="59D0DB53" w14:textId="77777777" w:rsidR="00982C08" w:rsidRPr="00982C08" w:rsidRDefault="00982C08" w:rsidP="00982C08">
      <w:pPr>
        <w:numPr>
          <w:ilvl w:val="0"/>
          <w:numId w:val="39"/>
        </w:numPr>
        <w:contextualSpacing/>
        <w:rPr>
          <w:rFonts w:ascii="Arial" w:hAnsi="Arial" w:cs="Arial"/>
          <w:sz w:val="20"/>
          <w:szCs w:val="20"/>
        </w:rPr>
      </w:pPr>
      <w:r w:rsidRPr="00982C08">
        <w:rPr>
          <w:rFonts w:ascii="Arial" w:hAnsi="Arial" w:cs="Arial"/>
          <w:sz w:val="20"/>
          <w:szCs w:val="20"/>
        </w:rPr>
        <w:t>check whether the person has the capacity to make that particular decision for themselves – if they do, a personal welfare LPA cannot be used, and the person must make the decision.</w:t>
      </w:r>
    </w:p>
    <w:p w14:paraId="3C7AD565" w14:textId="77777777" w:rsidR="00982C08" w:rsidRPr="00982C08" w:rsidRDefault="00982C08" w:rsidP="00982C08">
      <w:pPr>
        <w:ind w:left="720"/>
        <w:contextualSpacing/>
        <w:rPr>
          <w:rFonts w:ascii="Arial" w:hAnsi="Arial" w:cs="Arial"/>
          <w:sz w:val="20"/>
          <w:szCs w:val="20"/>
        </w:rPr>
      </w:pPr>
    </w:p>
    <w:p w14:paraId="4F596027"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In addition, the Court of Protection will be able to appoint deputies who can also take decisions on health and welfare, as well as in financial matters, if the person concerned lacks the capacity to make a decision. They will come into action when the court needs to delegate an ongoing series of decisions rather than one decision. If the person concerned already has an LPA appointed, they won't normally need a deputy as well. The Office of the Public Guardian registers LPAs and EPAs and supervises court-appointed deputies. It provides evidence to the Court of Protection and information and guidance to the public. The Public Guardian works with a range of agencies, such as the financial sector, police and social services, to investigate concerns.</w:t>
      </w:r>
    </w:p>
    <w:p w14:paraId="32CA978E" w14:textId="77777777" w:rsidR="00982C08" w:rsidRPr="00982C08" w:rsidRDefault="00982C08" w:rsidP="00982C08">
      <w:pPr>
        <w:jc w:val="left"/>
        <w:rPr>
          <w:rFonts w:ascii="Arial" w:hAnsi="Arial" w:cs="Arial"/>
          <w:b/>
          <w:sz w:val="20"/>
          <w:szCs w:val="20"/>
        </w:rPr>
      </w:pPr>
    </w:p>
    <w:p w14:paraId="2124DED5" w14:textId="77777777" w:rsidR="00982C08" w:rsidRPr="00982C08" w:rsidRDefault="00982C08" w:rsidP="00982C08">
      <w:pPr>
        <w:jc w:val="left"/>
        <w:rPr>
          <w:rFonts w:ascii="Arial" w:hAnsi="Arial" w:cs="Arial"/>
          <w:b/>
          <w:sz w:val="20"/>
          <w:szCs w:val="20"/>
        </w:rPr>
      </w:pPr>
      <w:r w:rsidRPr="00982C08">
        <w:rPr>
          <w:rFonts w:ascii="Arial" w:hAnsi="Arial" w:cs="Arial"/>
          <w:b/>
          <w:sz w:val="20"/>
          <w:szCs w:val="20"/>
        </w:rPr>
        <w:t>The Court of Protection</w:t>
      </w:r>
    </w:p>
    <w:p w14:paraId="1E85465B" w14:textId="77777777" w:rsidR="00982C08" w:rsidRPr="00982C08" w:rsidRDefault="00982C08" w:rsidP="00982C08">
      <w:pPr>
        <w:jc w:val="left"/>
        <w:rPr>
          <w:rFonts w:ascii="Arial" w:hAnsi="Arial" w:cs="Arial"/>
          <w:sz w:val="20"/>
          <w:szCs w:val="20"/>
        </w:rPr>
      </w:pPr>
    </w:p>
    <w:p w14:paraId="79E8D4A4"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The Court of Protection oversees the operation of the Mental Capacity Act and deals with all issues, including financial and serious healthcare matters, concerning people who lack the mental capacity to make their own decisions. The court also tries to resolve all disputes when the person's carer, healthcare worker or social worker disagree about what's in the person's best interests, or when the views of the attorney’s conflict in relation to property and welfare. The court hears important cases, such as whether the NHS should withdraw treatment, whether a serious medical treatment decision is in a person's best interests, or whether it is in a person's best interests to be deprived of their liberty. Cases can be brought to the court by family members, as well as advocates and professionals involved in decisions.</w:t>
      </w:r>
    </w:p>
    <w:p w14:paraId="743291A2" w14:textId="77777777" w:rsidR="00982C08" w:rsidRPr="00982C08" w:rsidRDefault="00982C08" w:rsidP="00982C08">
      <w:pPr>
        <w:jc w:val="left"/>
        <w:rPr>
          <w:rFonts w:ascii="Arial" w:hAnsi="Arial" w:cs="Arial"/>
          <w:sz w:val="20"/>
          <w:szCs w:val="20"/>
        </w:rPr>
      </w:pPr>
    </w:p>
    <w:p w14:paraId="5309F002" w14:textId="77777777" w:rsidR="00982C08" w:rsidRPr="00982C08" w:rsidRDefault="00982C08" w:rsidP="00982C08">
      <w:pPr>
        <w:jc w:val="left"/>
        <w:rPr>
          <w:rFonts w:ascii="Arial" w:hAnsi="Arial" w:cs="Arial"/>
          <w:b/>
          <w:sz w:val="20"/>
          <w:szCs w:val="20"/>
        </w:rPr>
      </w:pPr>
      <w:r w:rsidRPr="00982C08">
        <w:rPr>
          <w:rFonts w:ascii="Arial" w:hAnsi="Arial" w:cs="Arial"/>
          <w:b/>
          <w:sz w:val="20"/>
          <w:szCs w:val="20"/>
        </w:rPr>
        <w:t>Professionals' duties under the Mental Capacity Act</w:t>
      </w:r>
    </w:p>
    <w:p w14:paraId="3F4955D1" w14:textId="77777777" w:rsidR="00982C08" w:rsidRPr="00982C08" w:rsidRDefault="00982C08" w:rsidP="00982C08">
      <w:pPr>
        <w:jc w:val="left"/>
        <w:rPr>
          <w:rFonts w:ascii="Arial" w:hAnsi="Arial" w:cs="Arial"/>
          <w:sz w:val="20"/>
          <w:szCs w:val="20"/>
        </w:rPr>
      </w:pPr>
    </w:p>
    <w:p w14:paraId="7B6E0BA3"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 xml:space="preserve">The Mental Capacity Act applies to all professions – doctors, nurses, social workers, occupational therapists, health care assistants, and support staff. These staff and their employers have a duty to ensure they are trained in its implementation. </w:t>
      </w:r>
    </w:p>
    <w:p w14:paraId="47C16ED1" w14:textId="77777777" w:rsidR="00982C08" w:rsidRPr="00982C08" w:rsidRDefault="00982C08" w:rsidP="00982C08">
      <w:pPr>
        <w:jc w:val="left"/>
        <w:rPr>
          <w:rFonts w:ascii="Arial" w:hAnsi="Arial" w:cs="Arial"/>
          <w:sz w:val="20"/>
          <w:szCs w:val="20"/>
        </w:rPr>
      </w:pPr>
    </w:p>
    <w:p w14:paraId="62C5127A"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All staff working in The Company will be given an understanding of the act as it relates to their own responsibilities, in line with these legal obligations.</w:t>
      </w:r>
    </w:p>
    <w:p w14:paraId="5FF7432C" w14:textId="77777777" w:rsidR="0063044F" w:rsidRPr="00982C08" w:rsidRDefault="0063044F" w:rsidP="00982C08">
      <w:pPr>
        <w:ind w:left="720"/>
        <w:contextualSpacing/>
        <w:jc w:val="left"/>
        <w:rPr>
          <w:rFonts w:ascii="Arial" w:hAnsi="Arial" w:cs="Arial"/>
          <w:sz w:val="20"/>
          <w:szCs w:val="20"/>
        </w:rPr>
      </w:pPr>
    </w:p>
    <w:p w14:paraId="3F09A22C" w14:textId="77777777" w:rsidR="00982C08" w:rsidRPr="00982C08" w:rsidRDefault="00982C08" w:rsidP="00982C08">
      <w:pPr>
        <w:jc w:val="left"/>
        <w:rPr>
          <w:rFonts w:ascii="Arial" w:hAnsi="Arial" w:cs="Arial"/>
          <w:b/>
          <w:sz w:val="20"/>
          <w:szCs w:val="20"/>
        </w:rPr>
      </w:pPr>
      <w:r w:rsidRPr="00982C08">
        <w:rPr>
          <w:rFonts w:ascii="Arial" w:hAnsi="Arial" w:cs="Arial"/>
          <w:b/>
          <w:sz w:val="20"/>
          <w:szCs w:val="20"/>
        </w:rPr>
        <w:t>Staff Training and Support</w:t>
      </w:r>
    </w:p>
    <w:p w14:paraId="6F9F41EE" w14:textId="77777777" w:rsidR="00982C08" w:rsidRPr="00982C08" w:rsidRDefault="00982C08" w:rsidP="00982C08">
      <w:pPr>
        <w:jc w:val="left"/>
        <w:rPr>
          <w:rFonts w:ascii="Arial" w:hAnsi="Arial" w:cs="Arial"/>
          <w:sz w:val="20"/>
          <w:szCs w:val="20"/>
        </w:rPr>
      </w:pPr>
    </w:p>
    <w:p w14:paraId="4BB14065" w14:textId="77777777" w:rsidR="00982C08" w:rsidRPr="00982C08" w:rsidRDefault="00982C08" w:rsidP="00982C08">
      <w:pPr>
        <w:jc w:val="left"/>
        <w:rPr>
          <w:rFonts w:ascii="Arial" w:hAnsi="Arial" w:cs="Arial"/>
          <w:sz w:val="20"/>
          <w:szCs w:val="20"/>
        </w:rPr>
      </w:pPr>
      <w:r w:rsidRPr="00982C08">
        <w:rPr>
          <w:rFonts w:ascii="Arial" w:hAnsi="Arial" w:cs="Arial"/>
          <w:sz w:val="20"/>
          <w:szCs w:val="20"/>
        </w:rPr>
        <w:t>The Company will ensure that all lone workers employed are adequately trained in dealing with situations which may arise within the general context of lone working, including:</w:t>
      </w:r>
    </w:p>
    <w:p w14:paraId="6A00431F" w14:textId="77777777" w:rsidR="00982C08" w:rsidRPr="00982C08" w:rsidRDefault="00982C08" w:rsidP="00982C08">
      <w:pPr>
        <w:jc w:val="left"/>
        <w:rPr>
          <w:rFonts w:ascii="Arial" w:hAnsi="Arial" w:cs="Arial"/>
          <w:sz w:val="20"/>
          <w:szCs w:val="20"/>
        </w:rPr>
      </w:pPr>
    </w:p>
    <w:p w14:paraId="271BF3B3" w14:textId="77777777" w:rsidR="00982C08" w:rsidRPr="00982C08" w:rsidRDefault="00982C08" w:rsidP="00982C08">
      <w:pPr>
        <w:numPr>
          <w:ilvl w:val="0"/>
          <w:numId w:val="40"/>
        </w:numPr>
        <w:contextualSpacing/>
        <w:rPr>
          <w:rFonts w:ascii="Arial" w:hAnsi="Arial" w:cs="Arial"/>
          <w:sz w:val="20"/>
          <w:szCs w:val="20"/>
        </w:rPr>
      </w:pPr>
      <w:r w:rsidRPr="00982C08">
        <w:rPr>
          <w:rFonts w:ascii="Arial" w:hAnsi="Arial" w:cs="Arial"/>
          <w:sz w:val="20"/>
          <w:szCs w:val="20"/>
        </w:rPr>
        <w:t>Dealing with Violence and Aggression</w:t>
      </w:r>
    </w:p>
    <w:p w14:paraId="7660E208" w14:textId="77777777" w:rsidR="00982C08" w:rsidRPr="00982C08" w:rsidRDefault="00982C08" w:rsidP="00982C08">
      <w:pPr>
        <w:numPr>
          <w:ilvl w:val="0"/>
          <w:numId w:val="40"/>
        </w:numPr>
        <w:contextualSpacing/>
        <w:rPr>
          <w:rFonts w:ascii="Arial" w:hAnsi="Arial" w:cs="Arial"/>
          <w:sz w:val="20"/>
          <w:szCs w:val="20"/>
        </w:rPr>
      </w:pPr>
      <w:r w:rsidRPr="00982C08">
        <w:rPr>
          <w:rFonts w:ascii="Arial" w:hAnsi="Arial" w:cs="Arial"/>
          <w:sz w:val="20"/>
          <w:szCs w:val="20"/>
        </w:rPr>
        <w:t>Challenging behaviour and the use of restraint</w:t>
      </w:r>
    </w:p>
    <w:p w14:paraId="7DCC3C19" w14:textId="77777777" w:rsidR="00982C08" w:rsidRPr="00982C08" w:rsidRDefault="00982C08" w:rsidP="00982C08">
      <w:pPr>
        <w:numPr>
          <w:ilvl w:val="0"/>
          <w:numId w:val="40"/>
        </w:numPr>
        <w:contextualSpacing/>
        <w:rPr>
          <w:rFonts w:ascii="Arial" w:hAnsi="Arial" w:cs="Arial"/>
          <w:sz w:val="20"/>
          <w:szCs w:val="20"/>
        </w:rPr>
      </w:pPr>
      <w:r w:rsidRPr="00982C08">
        <w:rPr>
          <w:rFonts w:ascii="Arial" w:hAnsi="Arial" w:cs="Arial"/>
          <w:sz w:val="20"/>
          <w:szCs w:val="20"/>
        </w:rPr>
        <w:t>Staying safe as a Lone Worker</w:t>
      </w:r>
    </w:p>
    <w:p w14:paraId="1F2A7A34" w14:textId="77777777" w:rsidR="00982C08" w:rsidRDefault="00982C08" w:rsidP="00982C08">
      <w:pPr>
        <w:rPr>
          <w:rFonts w:ascii="Arial" w:hAnsi="Arial" w:cs="Arial"/>
          <w:b/>
          <w:sz w:val="21"/>
          <w:szCs w:val="21"/>
        </w:rPr>
      </w:pPr>
    </w:p>
    <w:p w14:paraId="30360321" w14:textId="77777777" w:rsidR="00241D2D" w:rsidRPr="00982C08" w:rsidRDefault="00241D2D" w:rsidP="00982C08">
      <w:pPr>
        <w:rPr>
          <w:rFonts w:ascii="Arial" w:hAnsi="Arial" w:cs="Arial"/>
          <w:b/>
          <w:sz w:val="21"/>
          <w:szCs w:val="21"/>
        </w:rPr>
      </w:pPr>
    </w:p>
    <w:p w14:paraId="3B9EDEC1" w14:textId="77777777" w:rsidR="00982C08" w:rsidRPr="00982C08" w:rsidRDefault="00982C08" w:rsidP="00982C08">
      <w:pPr>
        <w:rPr>
          <w:rFonts w:ascii="Arial" w:hAnsi="Arial" w:cs="Arial"/>
          <w:b/>
          <w:sz w:val="21"/>
          <w:szCs w:val="21"/>
        </w:rPr>
      </w:pPr>
      <w:r w:rsidRPr="00982C08">
        <w:rPr>
          <w:rFonts w:ascii="Arial" w:hAnsi="Arial" w:cs="Arial"/>
          <w:b/>
          <w:sz w:val="21"/>
          <w:szCs w:val="21"/>
        </w:rPr>
        <w:lastRenderedPageBreak/>
        <w:t>Resources</w:t>
      </w:r>
    </w:p>
    <w:p w14:paraId="58D45EFD" w14:textId="77777777" w:rsidR="00982C08" w:rsidRPr="00982C08" w:rsidRDefault="00982C08" w:rsidP="00982C08">
      <w:pPr>
        <w:rPr>
          <w:rFonts w:ascii="Arial" w:hAnsi="Arial" w:cs="Arial"/>
          <w:b/>
          <w:sz w:val="21"/>
          <w:szCs w:val="21"/>
        </w:rPr>
      </w:pPr>
    </w:p>
    <w:p w14:paraId="664CF7AF" w14:textId="77777777" w:rsidR="00982C08" w:rsidRPr="00982C08" w:rsidRDefault="008D1C9F" w:rsidP="00982C08">
      <w:pPr>
        <w:rPr>
          <w:rFonts w:ascii="Arial" w:hAnsi="Arial" w:cs="Arial"/>
          <w:bCs/>
          <w:sz w:val="21"/>
          <w:szCs w:val="21"/>
        </w:rPr>
      </w:pPr>
      <w:hyperlink r:id="rId10" w:history="1">
        <w:r w:rsidR="00982C08" w:rsidRPr="00982C08">
          <w:rPr>
            <w:rFonts w:ascii="Arial" w:hAnsi="Arial" w:cs="Arial"/>
            <w:bCs/>
            <w:color w:val="0563C1" w:themeColor="hyperlink"/>
            <w:sz w:val="21"/>
            <w:szCs w:val="21"/>
            <w:u w:val="single"/>
          </w:rPr>
          <w:t>https://safeguardinghub.co.uk/gillick-competence-and-fraser-guidelines-guide-and-resources/</w:t>
        </w:r>
      </w:hyperlink>
    </w:p>
    <w:p w14:paraId="31C6E45E" w14:textId="77777777" w:rsidR="00982C08" w:rsidRPr="00982C08" w:rsidRDefault="00982C08" w:rsidP="00982C08">
      <w:pPr>
        <w:rPr>
          <w:rFonts w:ascii="Arial" w:hAnsi="Arial" w:cs="Arial"/>
          <w:bCs/>
          <w:sz w:val="21"/>
          <w:szCs w:val="21"/>
        </w:rPr>
      </w:pPr>
    </w:p>
    <w:p w14:paraId="3633C44A" w14:textId="77777777" w:rsidR="00982C08" w:rsidRPr="00982C08" w:rsidRDefault="008D1C9F" w:rsidP="00982C08">
      <w:pPr>
        <w:rPr>
          <w:rFonts w:ascii="Arial" w:hAnsi="Arial" w:cs="Arial"/>
          <w:bCs/>
          <w:sz w:val="21"/>
          <w:szCs w:val="21"/>
        </w:rPr>
      </w:pPr>
      <w:hyperlink r:id="rId11" w:history="1">
        <w:r w:rsidR="00982C08" w:rsidRPr="00982C08">
          <w:rPr>
            <w:rFonts w:ascii="Arial" w:hAnsi="Arial" w:cs="Arial"/>
            <w:bCs/>
            <w:color w:val="0563C1" w:themeColor="hyperlink"/>
            <w:sz w:val="21"/>
            <w:szCs w:val="21"/>
            <w:u w:val="single"/>
          </w:rPr>
          <w:t>https://assets.publishing.service.gov.uk/government/uploads/system/uploads/attachment_data/file/138296/dh_103653__1_.pdf</w:t>
        </w:r>
      </w:hyperlink>
    </w:p>
    <w:p w14:paraId="0B97F150" w14:textId="77777777" w:rsidR="00982C08" w:rsidRPr="00982C08" w:rsidRDefault="00982C08" w:rsidP="00982C08">
      <w:pPr>
        <w:rPr>
          <w:rFonts w:ascii="Arial" w:hAnsi="Arial" w:cs="Arial"/>
          <w:b/>
          <w:sz w:val="21"/>
          <w:szCs w:val="21"/>
        </w:rPr>
      </w:pPr>
    </w:p>
    <w:tbl>
      <w:tblPr>
        <w:tblStyle w:val="TableGrid1"/>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3119"/>
        <w:gridCol w:w="3685"/>
      </w:tblGrid>
      <w:tr w:rsidR="00982C08" w:rsidRPr="002C4C3B" w14:paraId="3C6A1474" w14:textId="77777777" w:rsidTr="000A37EB">
        <w:trPr>
          <w:jc w:val="center"/>
        </w:trPr>
        <w:tc>
          <w:tcPr>
            <w:tcW w:w="2253" w:type="dxa"/>
          </w:tcPr>
          <w:p w14:paraId="01291FB4" w14:textId="77777777" w:rsidR="00982C08" w:rsidRPr="002C4C3B" w:rsidRDefault="00982C08" w:rsidP="000A37EB">
            <w:pPr>
              <w:jc w:val="center"/>
              <w:rPr>
                <w:rFonts w:ascii="Arial" w:hAnsi="Arial" w:cs="Arial"/>
                <w:b/>
                <w:sz w:val="20"/>
                <w:szCs w:val="20"/>
              </w:rPr>
            </w:pPr>
          </w:p>
          <w:p w14:paraId="21B1E0BC" w14:textId="77777777" w:rsidR="00982C08" w:rsidRPr="002C4C3B" w:rsidRDefault="00982C08" w:rsidP="000A37EB">
            <w:pPr>
              <w:jc w:val="center"/>
              <w:rPr>
                <w:rFonts w:ascii="Arial" w:hAnsi="Arial" w:cs="Arial"/>
                <w:b/>
                <w:sz w:val="20"/>
                <w:szCs w:val="20"/>
              </w:rPr>
            </w:pPr>
            <w:r w:rsidRPr="002C4C3B">
              <w:rPr>
                <w:rFonts w:ascii="Arial" w:hAnsi="Arial" w:cs="Arial"/>
                <w:b/>
                <w:sz w:val="20"/>
                <w:szCs w:val="20"/>
              </w:rPr>
              <w:t>KLOE Reference</w:t>
            </w:r>
            <w:r>
              <w:rPr>
                <w:rFonts w:ascii="Arial" w:hAnsi="Arial" w:cs="Arial"/>
                <w:b/>
                <w:sz w:val="20"/>
                <w:szCs w:val="20"/>
              </w:rPr>
              <w:t>(s)</w:t>
            </w:r>
            <w:r w:rsidRPr="002C4C3B">
              <w:rPr>
                <w:rFonts w:ascii="Arial" w:hAnsi="Arial" w:cs="Arial"/>
                <w:b/>
                <w:sz w:val="20"/>
                <w:szCs w:val="20"/>
              </w:rPr>
              <w:t xml:space="preserve"> for this Policy</w:t>
            </w:r>
          </w:p>
          <w:p w14:paraId="40074372" w14:textId="77777777" w:rsidR="00982C08" w:rsidRPr="002C4C3B" w:rsidRDefault="00982C08" w:rsidP="000A37EB">
            <w:pPr>
              <w:jc w:val="center"/>
              <w:rPr>
                <w:rFonts w:ascii="Arial" w:hAnsi="Arial" w:cs="Arial"/>
                <w:b/>
                <w:sz w:val="20"/>
                <w:szCs w:val="20"/>
              </w:rPr>
            </w:pPr>
          </w:p>
        </w:tc>
        <w:tc>
          <w:tcPr>
            <w:tcW w:w="3119" w:type="dxa"/>
          </w:tcPr>
          <w:p w14:paraId="71B345C3" w14:textId="77777777" w:rsidR="00982C08" w:rsidRPr="002C4C3B" w:rsidRDefault="00982C08" w:rsidP="000A37EB">
            <w:pPr>
              <w:jc w:val="center"/>
              <w:rPr>
                <w:rFonts w:ascii="Arial" w:hAnsi="Arial" w:cs="Arial"/>
                <w:b/>
                <w:sz w:val="20"/>
                <w:szCs w:val="20"/>
              </w:rPr>
            </w:pPr>
          </w:p>
          <w:p w14:paraId="05884E2B" w14:textId="77777777" w:rsidR="00982C08" w:rsidRPr="002C4C3B" w:rsidRDefault="00982C08" w:rsidP="000A37EB">
            <w:pPr>
              <w:jc w:val="center"/>
              <w:rPr>
                <w:rFonts w:ascii="Arial" w:hAnsi="Arial" w:cs="Arial"/>
                <w:b/>
                <w:sz w:val="20"/>
                <w:szCs w:val="20"/>
              </w:rPr>
            </w:pPr>
            <w:r w:rsidRPr="002C4C3B">
              <w:rPr>
                <w:rFonts w:ascii="Arial" w:hAnsi="Arial" w:cs="Arial"/>
                <w:b/>
                <w:sz w:val="20"/>
                <w:szCs w:val="20"/>
              </w:rPr>
              <w:t>Regulation(s) directly linked to this Policy</w:t>
            </w:r>
          </w:p>
          <w:p w14:paraId="592B72B4" w14:textId="77777777" w:rsidR="00982C08" w:rsidRPr="002C4C3B" w:rsidRDefault="00982C08" w:rsidP="000A37EB">
            <w:pPr>
              <w:jc w:val="center"/>
              <w:rPr>
                <w:rFonts w:ascii="Arial" w:hAnsi="Arial" w:cs="Arial"/>
                <w:b/>
                <w:sz w:val="20"/>
                <w:szCs w:val="20"/>
              </w:rPr>
            </w:pPr>
          </w:p>
        </w:tc>
        <w:tc>
          <w:tcPr>
            <w:tcW w:w="3685" w:type="dxa"/>
          </w:tcPr>
          <w:p w14:paraId="72DC4E3C" w14:textId="77777777" w:rsidR="00982C08" w:rsidRPr="002C4C3B" w:rsidRDefault="00982C08" w:rsidP="000A37EB">
            <w:pPr>
              <w:jc w:val="center"/>
              <w:rPr>
                <w:rFonts w:ascii="Arial" w:hAnsi="Arial" w:cs="Arial"/>
                <w:b/>
                <w:sz w:val="20"/>
                <w:szCs w:val="20"/>
              </w:rPr>
            </w:pPr>
          </w:p>
          <w:p w14:paraId="08B254C1" w14:textId="77777777" w:rsidR="00982C08" w:rsidRPr="002C4C3B" w:rsidRDefault="00982C08" w:rsidP="000A37EB">
            <w:pPr>
              <w:jc w:val="center"/>
              <w:rPr>
                <w:rFonts w:ascii="Arial" w:hAnsi="Arial" w:cs="Arial"/>
                <w:b/>
                <w:sz w:val="20"/>
                <w:szCs w:val="20"/>
              </w:rPr>
            </w:pPr>
            <w:r w:rsidRPr="002C4C3B">
              <w:rPr>
                <w:rFonts w:ascii="Arial" w:hAnsi="Arial" w:cs="Arial"/>
                <w:b/>
                <w:sz w:val="20"/>
                <w:szCs w:val="20"/>
              </w:rPr>
              <w:t>Regulation(s) relevant to this Policy</w:t>
            </w:r>
          </w:p>
        </w:tc>
      </w:tr>
      <w:tr w:rsidR="00982C08" w:rsidRPr="002C4C3B" w14:paraId="7CD272F5" w14:textId="77777777" w:rsidTr="000A37EB">
        <w:trPr>
          <w:jc w:val="center"/>
        </w:trPr>
        <w:tc>
          <w:tcPr>
            <w:tcW w:w="2253" w:type="dxa"/>
          </w:tcPr>
          <w:p w14:paraId="4C9F83A7" w14:textId="77777777" w:rsidR="00982C08" w:rsidRPr="002C4C3B" w:rsidRDefault="00982C08" w:rsidP="000A37EB">
            <w:pPr>
              <w:rPr>
                <w:rFonts w:ascii="Arial" w:hAnsi="Arial" w:cs="Arial"/>
                <w:b/>
                <w:sz w:val="20"/>
                <w:szCs w:val="20"/>
              </w:rPr>
            </w:pPr>
          </w:p>
          <w:p w14:paraId="3F4B9C97" w14:textId="72AF883E" w:rsidR="00982C08" w:rsidRDefault="00982C08" w:rsidP="000A37EB">
            <w:pPr>
              <w:jc w:val="center"/>
              <w:rPr>
                <w:rFonts w:ascii="Arial" w:hAnsi="Arial" w:cs="Arial"/>
                <w:b/>
                <w:sz w:val="20"/>
                <w:szCs w:val="20"/>
              </w:rPr>
            </w:pPr>
            <w:r>
              <w:rPr>
                <w:rFonts w:ascii="Arial" w:hAnsi="Arial" w:cs="Arial"/>
                <w:b/>
                <w:sz w:val="20"/>
                <w:szCs w:val="20"/>
              </w:rPr>
              <w:t>Effective</w:t>
            </w:r>
          </w:p>
          <w:p w14:paraId="52C32D70" w14:textId="77777777" w:rsidR="00982C08" w:rsidRDefault="00982C08" w:rsidP="000A37EB">
            <w:pPr>
              <w:jc w:val="center"/>
              <w:rPr>
                <w:rFonts w:ascii="Arial" w:hAnsi="Arial" w:cs="Arial"/>
                <w:b/>
                <w:sz w:val="20"/>
                <w:szCs w:val="20"/>
              </w:rPr>
            </w:pPr>
          </w:p>
          <w:p w14:paraId="24B300B3" w14:textId="77777777" w:rsidR="00982C08" w:rsidRDefault="00982C08" w:rsidP="000A37EB">
            <w:pPr>
              <w:jc w:val="center"/>
              <w:rPr>
                <w:rFonts w:ascii="Arial" w:hAnsi="Arial" w:cs="Arial"/>
                <w:b/>
                <w:sz w:val="20"/>
                <w:szCs w:val="20"/>
              </w:rPr>
            </w:pPr>
          </w:p>
          <w:p w14:paraId="4FC23F53" w14:textId="77777777" w:rsidR="00982C08" w:rsidRPr="002C4C3B" w:rsidRDefault="00982C08" w:rsidP="00241D2D">
            <w:pPr>
              <w:rPr>
                <w:rFonts w:ascii="Arial" w:hAnsi="Arial" w:cs="Arial"/>
                <w:b/>
                <w:sz w:val="20"/>
                <w:szCs w:val="20"/>
              </w:rPr>
            </w:pPr>
          </w:p>
        </w:tc>
        <w:tc>
          <w:tcPr>
            <w:tcW w:w="3119" w:type="dxa"/>
          </w:tcPr>
          <w:p w14:paraId="6A043B3A" w14:textId="77777777" w:rsidR="00982C08" w:rsidRDefault="00982C08" w:rsidP="000A37EB">
            <w:pPr>
              <w:rPr>
                <w:rFonts w:ascii="Arial" w:hAnsi="Arial" w:cs="Arial"/>
                <w:b/>
                <w:sz w:val="20"/>
                <w:szCs w:val="20"/>
              </w:rPr>
            </w:pPr>
          </w:p>
          <w:p w14:paraId="3F611C60" w14:textId="3984B1CD" w:rsidR="00982C08" w:rsidRDefault="00982C08" w:rsidP="000A37EB">
            <w:pPr>
              <w:jc w:val="center"/>
              <w:rPr>
                <w:rFonts w:ascii="Arial" w:hAnsi="Arial" w:cs="Arial"/>
                <w:b/>
                <w:sz w:val="20"/>
                <w:szCs w:val="20"/>
              </w:rPr>
            </w:pPr>
            <w:r w:rsidRPr="00BD4A23">
              <w:rPr>
                <w:rFonts w:ascii="Arial" w:hAnsi="Arial" w:cs="Arial"/>
                <w:b/>
                <w:sz w:val="20"/>
                <w:szCs w:val="20"/>
              </w:rPr>
              <w:t xml:space="preserve">Regulation </w:t>
            </w:r>
            <w:r>
              <w:rPr>
                <w:rFonts w:ascii="Arial" w:hAnsi="Arial" w:cs="Arial"/>
                <w:b/>
                <w:sz w:val="20"/>
                <w:szCs w:val="20"/>
              </w:rPr>
              <w:t>11: Need for consent</w:t>
            </w:r>
          </w:p>
          <w:p w14:paraId="0B8A75D4" w14:textId="77777777" w:rsidR="00982C08" w:rsidRPr="00BD4A23" w:rsidRDefault="00982C08" w:rsidP="000A37EB">
            <w:pPr>
              <w:jc w:val="center"/>
              <w:rPr>
                <w:rFonts w:ascii="Arial" w:hAnsi="Arial" w:cs="Arial"/>
                <w:b/>
                <w:sz w:val="20"/>
                <w:szCs w:val="20"/>
              </w:rPr>
            </w:pPr>
          </w:p>
          <w:p w14:paraId="59D70F85" w14:textId="77777777" w:rsidR="00982C08" w:rsidRPr="002C4C3B" w:rsidRDefault="00982C08" w:rsidP="000A37EB">
            <w:pPr>
              <w:jc w:val="center"/>
              <w:rPr>
                <w:rFonts w:ascii="Arial" w:hAnsi="Arial" w:cs="Arial"/>
                <w:b/>
                <w:sz w:val="20"/>
                <w:szCs w:val="20"/>
              </w:rPr>
            </w:pPr>
          </w:p>
        </w:tc>
        <w:tc>
          <w:tcPr>
            <w:tcW w:w="3685" w:type="dxa"/>
          </w:tcPr>
          <w:p w14:paraId="2A7B426D" w14:textId="77777777" w:rsidR="00982C08" w:rsidRDefault="00982C08" w:rsidP="000A37EB">
            <w:pPr>
              <w:jc w:val="center"/>
              <w:rPr>
                <w:rFonts w:ascii="Arial" w:hAnsi="Arial" w:cs="Arial"/>
                <w:b/>
                <w:sz w:val="20"/>
                <w:szCs w:val="20"/>
              </w:rPr>
            </w:pPr>
          </w:p>
          <w:p w14:paraId="1FAE4D26" w14:textId="77777777" w:rsidR="00982C08" w:rsidRPr="002C4C3B" w:rsidRDefault="00982C08" w:rsidP="00982C08">
            <w:pPr>
              <w:jc w:val="center"/>
              <w:rPr>
                <w:rFonts w:ascii="Arial" w:hAnsi="Arial" w:cs="Arial"/>
                <w:b/>
                <w:sz w:val="20"/>
                <w:szCs w:val="20"/>
              </w:rPr>
            </w:pPr>
          </w:p>
        </w:tc>
      </w:tr>
    </w:tbl>
    <w:p w14:paraId="677BDEAA" w14:textId="77777777" w:rsidR="00982C08" w:rsidRDefault="00982C08" w:rsidP="00982C08">
      <w:pPr>
        <w:rPr>
          <w:rFonts w:ascii="Arial" w:hAnsi="Arial" w:cs="Arial"/>
          <w:b/>
          <w:sz w:val="20"/>
          <w:szCs w:val="20"/>
        </w:rPr>
      </w:pPr>
    </w:p>
    <w:p w14:paraId="07D88511" w14:textId="77777777" w:rsidR="00241D2D" w:rsidRPr="00241D2D" w:rsidRDefault="00241D2D" w:rsidP="00982C08">
      <w:pPr>
        <w:rPr>
          <w:rFonts w:ascii="Arial" w:hAnsi="Arial" w:cs="Arial"/>
          <w:b/>
          <w:sz w:val="20"/>
          <w:szCs w:val="20"/>
        </w:rPr>
      </w:pPr>
    </w:p>
    <w:p w14:paraId="513C356C" w14:textId="77777777" w:rsidR="003224D2" w:rsidRPr="004646C6" w:rsidRDefault="003224D2" w:rsidP="003224D2">
      <w:pPr>
        <w:rPr>
          <w:rFonts w:ascii="Arial" w:eastAsia="Calibri" w:hAnsi="Arial" w:cs="Arial"/>
          <w:b/>
          <w:bCs/>
          <w:sz w:val="24"/>
          <w:szCs w:val="24"/>
          <w:u w:val="single"/>
        </w:rPr>
      </w:pPr>
      <w:r w:rsidRPr="004646C6">
        <w:rPr>
          <w:rFonts w:ascii="Arial" w:eastAsia="Calibri" w:hAnsi="Arial" w:cs="Arial"/>
          <w:b/>
          <w:bCs/>
          <w:sz w:val="24"/>
          <w:szCs w:val="24"/>
          <w:u w:val="single"/>
        </w:rPr>
        <w:t>Policy Reviewed on Date of Implementation by the Following Company Officer:</w:t>
      </w:r>
    </w:p>
    <w:p w14:paraId="0DDA53F8" w14:textId="77777777" w:rsidR="003224D2" w:rsidRPr="004646C6" w:rsidRDefault="003224D2" w:rsidP="003224D2">
      <w:pPr>
        <w:rPr>
          <w:rFonts w:ascii="Arial" w:eastAsia="Calibri" w:hAnsi="Arial" w:cs="Arial"/>
          <w:sz w:val="24"/>
          <w:szCs w:val="24"/>
        </w:rPr>
      </w:pPr>
    </w:p>
    <w:tbl>
      <w:tblPr>
        <w:tblStyle w:val="TableGrid"/>
        <w:tblpPr w:leftFromText="180" w:rightFromText="180" w:vertAnchor="text" w:horzAnchor="margin" w:tblpY="33"/>
        <w:tblW w:w="0" w:type="auto"/>
        <w:tblLook w:val="04A0" w:firstRow="1" w:lastRow="0" w:firstColumn="1" w:lastColumn="0" w:noHBand="0" w:noVBand="1"/>
      </w:tblPr>
      <w:tblGrid>
        <w:gridCol w:w="2977"/>
      </w:tblGrid>
      <w:tr w:rsidR="003224D2" w:rsidRPr="004646C6" w14:paraId="5E64565C" w14:textId="77777777" w:rsidTr="005041DC">
        <w:tc>
          <w:tcPr>
            <w:tcW w:w="2977" w:type="dxa"/>
            <w:tcBorders>
              <w:top w:val="nil"/>
              <w:left w:val="nil"/>
              <w:bottom w:val="nil"/>
              <w:right w:val="nil"/>
            </w:tcBorders>
          </w:tcPr>
          <w:p w14:paraId="0BD3FB82" w14:textId="77777777" w:rsidR="003224D2" w:rsidRPr="004646C6" w:rsidRDefault="003224D2" w:rsidP="005041DC">
            <w:pPr>
              <w:rPr>
                <w:rFonts w:ascii="Arial" w:eastAsia="Calibri" w:hAnsi="Arial" w:cs="Arial"/>
                <w:b/>
                <w:bCs/>
                <w:sz w:val="24"/>
                <w:szCs w:val="24"/>
              </w:rPr>
            </w:pPr>
            <w:r w:rsidRPr="004646C6">
              <w:rPr>
                <w:rFonts w:ascii="Arial" w:eastAsia="Calibri" w:hAnsi="Arial" w:cs="Arial"/>
                <w:b/>
                <w:bCs/>
                <w:sz w:val="24"/>
                <w:szCs w:val="24"/>
              </w:rPr>
              <w:t>Full name:</w:t>
            </w:r>
          </w:p>
        </w:tc>
      </w:tr>
      <w:tr w:rsidR="003224D2" w:rsidRPr="004646C6" w14:paraId="422779EB" w14:textId="77777777" w:rsidTr="005041DC">
        <w:tc>
          <w:tcPr>
            <w:tcW w:w="2977" w:type="dxa"/>
            <w:tcBorders>
              <w:top w:val="nil"/>
              <w:left w:val="nil"/>
              <w:bottom w:val="nil"/>
              <w:right w:val="nil"/>
            </w:tcBorders>
          </w:tcPr>
          <w:p w14:paraId="4A51E0BC" w14:textId="77777777" w:rsidR="003224D2" w:rsidRPr="004646C6" w:rsidRDefault="003224D2" w:rsidP="005041DC">
            <w:pPr>
              <w:rPr>
                <w:rFonts w:ascii="Arial" w:eastAsia="Calibri" w:hAnsi="Arial" w:cs="Arial"/>
                <w:sz w:val="10"/>
                <w:szCs w:val="10"/>
              </w:rPr>
            </w:pPr>
          </w:p>
        </w:tc>
      </w:tr>
      <w:tr w:rsidR="003224D2" w:rsidRPr="004646C6" w14:paraId="78E5C87C" w14:textId="77777777" w:rsidTr="005041DC">
        <w:tc>
          <w:tcPr>
            <w:tcW w:w="2977" w:type="dxa"/>
            <w:tcBorders>
              <w:top w:val="nil"/>
              <w:left w:val="nil"/>
              <w:bottom w:val="single" w:sz="4" w:space="0" w:color="auto"/>
              <w:right w:val="nil"/>
            </w:tcBorders>
          </w:tcPr>
          <w:p w14:paraId="7F7CFC3E" w14:textId="77777777" w:rsidR="003224D2" w:rsidRPr="004646C6" w:rsidRDefault="003224D2" w:rsidP="005041DC">
            <w:pPr>
              <w:rPr>
                <w:rFonts w:ascii="Arial" w:eastAsia="Calibri" w:hAnsi="Arial" w:cs="Arial"/>
                <w:sz w:val="24"/>
                <w:szCs w:val="24"/>
              </w:rPr>
            </w:pPr>
            <w:r>
              <w:rPr>
                <w:rFonts w:ascii="Arial" w:eastAsia="Calibri" w:hAnsi="Arial" w:cs="Arial"/>
                <w:sz w:val="24"/>
                <w:szCs w:val="24"/>
              </w:rPr>
              <w:t>James McAlpine</w:t>
            </w:r>
          </w:p>
        </w:tc>
      </w:tr>
      <w:tr w:rsidR="003224D2" w:rsidRPr="004646C6" w14:paraId="7057BFA1" w14:textId="77777777" w:rsidTr="005041DC">
        <w:tc>
          <w:tcPr>
            <w:tcW w:w="2977" w:type="dxa"/>
            <w:tcBorders>
              <w:top w:val="single" w:sz="4" w:space="0" w:color="auto"/>
              <w:left w:val="nil"/>
              <w:bottom w:val="nil"/>
              <w:right w:val="nil"/>
            </w:tcBorders>
          </w:tcPr>
          <w:p w14:paraId="224947E4" w14:textId="77777777" w:rsidR="003224D2" w:rsidRPr="004646C6" w:rsidRDefault="003224D2" w:rsidP="005041DC">
            <w:pPr>
              <w:rPr>
                <w:rFonts w:ascii="Arial" w:eastAsia="Calibri" w:hAnsi="Arial" w:cs="Arial"/>
                <w:sz w:val="24"/>
                <w:szCs w:val="24"/>
              </w:rPr>
            </w:pPr>
          </w:p>
        </w:tc>
      </w:tr>
      <w:tr w:rsidR="003224D2" w:rsidRPr="004646C6" w14:paraId="77D05488" w14:textId="77777777" w:rsidTr="005041DC">
        <w:tc>
          <w:tcPr>
            <w:tcW w:w="2977" w:type="dxa"/>
            <w:tcBorders>
              <w:top w:val="nil"/>
              <w:left w:val="nil"/>
              <w:bottom w:val="nil"/>
              <w:right w:val="nil"/>
            </w:tcBorders>
          </w:tcPr>
          <w:p w14:paraId="715F8077" w14:textId="77777777" w:rsidR="003224D2" w:rsidRPr="004646C6" w:rsidRDefault="003224D2" w:rsidP="005041DC">
            <w:pPr>
              <w:rPr>
                <w:rFonts w:ascii="Arial" w:eastAsia="Calibri" w:hAnsi="Arial" w:cs="Arial"/>
                <w:b/>
                <w:bCs/>
                <w:sz w:val="24"/>
                <w:szCs w:val="24"/>
              </w:rPr>
            </w:pPr>
            <w:r w:rsidRPr="004646C6">
              <w:rPr>
                <w:rFonts w:ascii="Arial" w:eastAsia="Calibri" w:hAnsi="Arial" w:cs="Arial"/>
                <w:b/>
                <w:bCs/>
                <w:sz w:val="24"/>
                <w:szCs w:val="24"/>
              </w:rPr>
              <w:t>Job Title:</w:t>
            </w:r>
          </w:p>
        </w:tc>
      </w:tr>
      <w:tr w:rsidR="003224D2" w:rsidRPr="004646C6" w14:paraId="75017D48" w14:textId="77777777" w:rsidTr="005041DC">
        <w:tc>
          <w:tcPr>
            <w:tcW w:w="2977" w:type="dxa"/>
            <w:tcBorders>
              <w:top w:val="nil"/>
              <w:left w:val="nil"/>
              <w:bottom w:val="nil"/>
              <w:right w:val="nil"/>
            </w:tcBorders>
          </w:tcPr>
          <w:p w14:paraId="0E47D6A0" w14:textId="77777777" w:rsidR="003224D2" w:rsidRPr="004646C6" w:rsidRDefault="003224D2" w:rsidP="005041DC">
            <w:pPr>
              <w:rPr>
                <w:rFonts w:ascii="Arial" w:eastAsia="Calibri" w:hAnsi="Arial" w:cs="Arial"/>
                <w:sz w:val="10"/>
                <w:szCs w:val="10"/>
              </w:rPr>
            </w:pPr>
          </w:p>
        </w:tc>
      </w:tr>
      <w:tr w:rsidR="003224D2" w:rsidRPr="004646C6" w14:paraId="33325923" w14:textId="77777777" w:rsidTr="005041DC">
        <w:tc>
          <w:tcPr>
            <w:tcW w:w="2977" w:type="dxa"/>
            <w:tcBorders>
              <w:top w:val="nil"/>
              <w:left w:val="nil"/>
              <w:bottom w:val="single" w:sz="4" w:space="0" w:color="auto"/>
              <w:right w:val="nil"/>
            </w:tcBorders>
          </w:tcPr>
          <w:p w14:paraId="55302618" w14:textId="77777777" w:rsidR="003224D2" w:rsidRPr="004646C6" w:rsidRDefault="003224D2" w:rsidP="005041DC">
            <w:pPr>
              <w:tabs>
                <w:tab w:val="center" w:pos="1593"/>
              </w:tabs>
              <w:rPr>
                <w:rFonts w:ascii="Arial" w:eastAsia="Calibri" w:hAnsi="Arial" w:cs="Arial"/>
                <w:sz w:val="24"/>
                <w:szCs w:val="24"/>
              </w:rPr>
            </w:pPr>
            <w:r>
              <w:rPr>
                <w:rFonts w:ascii="Arial" w:eastAsia="Calibri" w:hAnsi="Arial" w:cs="Arial"/>
                <w:sz w:val="24"/>
                <w:szCs w:val="24"/>
              </w:rPr>
              <w:t>Homecare Director</w:t>
            </w:r>
          </w:p>
        </w:tc>
      </w:tr>
      <w:tr w:rsidR="003224D2" w:rsidRPr="004646C6" w14:paraId="61DB7C49" w14:textId="77777777" w:rsidTr="005041DC">
        <w:tc>
          <w:tcPr>
            <w:tcW w:w="2977" w:type="dxa"/>
            <w:tcBorders>
              <w:top w:val="single" w:sz="4" w:space="0" w:color="auto"/>
              <w:left w:val="nil"/>
              <w:bottom w:val="nil"/>
              <w:right w:val="nil"/>
            </w:tcBorders>
          </w:tcPr>
          <w:p w14:paraId="2D925534" w14:textId="77777777" w:rsidR="003224D2" w:rsidRPr="004646C6" w:rsidRDefault="003224D2" w:rsidP="005041DC">
            <w:pPr>
              <w:rPr>
                <w:rFonts w:ascii="Arial" w:eastAsia="Calibri" w:hAnsi="Arial" w:cs="Arial"/>
                <w:sz w:val="24"/>
                <w:szCs w:val="24"/>
              </w:rPr>
            </w:pPr>
          </w:p>
        </w:tc>
      </w:tr>
      <w:tr w:rsidR="003224D2" w:rsidRPr="004646C6" w14:paraId="63C87D79" w14:textId="77777777" w:rsidTr="005041DC">
        <w:tc>
          <w:tcPr>
            <w:tcW w:w="2977" w:type="dxa"/>
            <w:tcBorders>
              <w:top w:val="nil"/>
              <w:left w:val="nil"/>
              <w:bottom w:val="nil"/>
              <w:right w:val="nil"/>
            </w:tcBorders>
          </w:tcPr>
          <w:p w14:paraId="3C3BF8E7" w14:textId="77777777" w:rsidR="003224D2" w:rsidRPr="004646C6" w:rsidRDefault="003224D2" w:rsidP="005041DC">
            <w:pPr>
              <w:tabs>
                <w:tab w:val="left" w:pos="1785"/>
              </w:tabs>
              <w:rPr>
                <w:rFonts w:ascii="Arial" w:eastAsia="Calibri" w:hAnsi="Arial" w:cs="Arial"/>
                <w:b/>
                <w:bCs/>
                <w:sz w:val="24"/>
                <w:szCs w:val="24"/>
              </w:rPr>
            </w:pPr>
            <w:r w:rsidRPr="004646C6">
              <w:rPr>
                <w:rFonts w:ascii="Arial" w:eastAsia="Calibri" w:hAnsi="Arial" w:cs="Arial"/>
                <w:b/>
                <w:bCs/>
                <w:sz w:val="24"/>
                <w:szCs w:val="24"/>
              </w:rPr>
              <w:t>Signature:</w:t>
            </w:r>
            <w:r w:rsidRPr="004646C6">
              <w:rPr>
                <w:rFonts w:ascii="Arial" w:eastAsia="Calibri" w:hAnsi="Arial" w:cs="Arial"/>
                <w:b/>
                <w:bCs/>
                <w:sz w:val="24"/>
                <w:szCs w:val="24"/>
              </w:rPr>
              <w:tab/>
            </w:r>
          </w:p>
        </w:tc>
      </w:tr>
      <w:tr w:rsidR="003224D2" w:rsidRPr="004646C6" w14:paraId="3110B8E0" w14:textId="77777777" w:rsidTr="005041DC">
        <w:tc>
          <w:tcPr>
            <w:tcW w:w="2977" w:type="dxa"/>
            <w:tcBorders>
              <w:top w:val="nil"/>
              <w:left w:val="nil"/>
              <w:bottom w:val="nil"/>
              <w:right w:val="nil"/>
            </w:tcBorders>
          </w:tcPr>
          <w:p w14:paraId="1D8276B5" w14:textId="77777777" w:rsidR="003224D2" w:rsidRPr="004646C6" w:rsidRDefault="003224D2" w:rsidP="005041DC">
            <w:pPr>
              <w:rPr>
                <w:rFonts w:ascii="Arial" w:eastAsia="Calibri" w:hAnsi="Arial" w:cs="Arial"/>
                <w:sz w:val="10"/>
                <w:szCs w:val="10"/>
              </w:rPr>
            </w:pPr>
          </w:p>
        </w:tc>
      </w:tr>
      <w:tr w:rsidR="003224D2" w:rsidRPr="004646C6" w14:paraId="00DB740D" w14:textId="77777777" w:rsidTr="005041DC">
        <w:tc>
          <w:tcPr>
            <w:tcW w:w="2977" w:type="dxa"/>
            <w:tcBorders>
              <w:top w:val="nil"/>
              <w:left w:val="nil"/>
              <w:bottom w:val="single" w:sz="4" w:space="0" w:color="auto"/>
              <w:right w:val="nil"/>
            </w:tcBorders>
          </w:tcPr>
          <w:p w14:paraId="699128E9" w14:textId="77777777" w:rsidR="003224D2" w:rsidRPr="004646C6" w:rsidRDefault="003224D2" w:rsidP="005041DC">
            <w:pPr>
              <w:rPr>
                <w:rFonts w:ascii="Segoe Script" w:eastAsia="Calibri" w:hAnsi="Segoe Script" w:cs="Arial"/>
                <w:sz w:val="36"/>
                <w:szCs w:val="36"/>
              </w:rPr>
            </w:pPr>
            <w:r>
              <w:rPr>
                <w:rFonts w:ascii="Segoe Script" w:eastAsia="Calibri" w:hAnsi="Segoe Script" w:cs="Arial"/>
                <w:sz w:val="36"/>
                <w:szCs w:val="36"/>
              </w:rPr>
              <w:t>J. McAlpine</w:t>
            </w:r>
          </w:p>
        </w:tc>
      </w:tr>
    </w:tbl>
    <w:p w14:paraId="7DFFBE6E" w14:textId="77777777" w:rsidR="003224D2" w:rsidRPr="004646C6" w:rsidRDefault="003224D2" w:rsidP="003224D2">
      <w:pPr>
        <w:rPr>
          <w:rFonts w:ascii="Times New Roman" w:eastAsia="Calibri" w:hAnsi="Times New Roman" w:cs="Times New Roman"/>
          <w:sz w:val="24"/>
          <w:szCs w:val="24"/>
        </w:rPr>
      </w:pPr>
    </w:p>
    <w:p w14:paraId="57398C81" w14:textId="77777777" w:rsidR="003224D2" w:rsidRPr="004646C6" w:rsidRDefault="003224D2" w:rsidP="003224D2">
      <w:pPr>
        <w:rPr>
          <w:rFonts w:ascii="Arial" w:eastAsia="Calibri" w:hAnsi="Arial" w:cs="Arial"/>
          <w:b/>
          <w:sz w:val="20"/>
          <w:szCs w:val="20"/>
        </w:rPr>
      </w:pPr>
    </w:p>
    <w:p w14:paraId="55D010B2" w14:textId="77777777" w:rsidR="003224D2" w:rsidRPr="004646C6" w:rsidRDefault="003224D2" w:rsidP="003224D2">
      <w:pPr>
        <w:autoSpaceDE w:val="0"/>
        <w:autoSpaceDN w:val="0"/>
        <w:adjustRightInd w:val="0"/>
        <w:rPr>
          <w:rFonts w:ascii="Arial" w:eastAsia="Calibri" w:hAnsi="Arial" w:cs="Arial"/>
          <w:sz w:val="20"/>
          <w:szCs w:val="20"/>
        </w:rPr>
      </w:pPr>
    </w:p>
    <w:p w14:paraId="2A1D62B8" w14:textId="77777777" w:rsidR="003224D2" w:rsidRPr="00916F8B" w:rsidRDefault="003224D2" w:rsidP="003224D2">
      <w:pPr>
        <w:rPr>
          <w:rFonts w:ascii="Times New Roman" w:hAnsi="Times New Roman" w:cs="Times New Roman"/>
          <w:sz w:val="24"/>
          <w:szCs w:val="24"/>
        </w:rPr>
      </w:pPr>
    </w:p>
    <w:p w14:paraId="4460EF74" w14:textId="77777777" w:rsidR="003224D2" w:rsidRPr="00DF230C" w:rsidRDefault="003224D2" w:rsidP="003224D2">
      <w:pPr>
        <w:rPr>
          <w:rFonts w:ascii="Arial" w:hAnsi="Arial" w:cs="Arial"/>
          <w:b/>
          <w:sz w:val="20"/>
          <w:szCs w:val="20"/>
        </w:rPr>
      </w:pPr>
    </w:p>
    <w:p w14:paraId="55CF2156" w14:textId="77777777" w:rsidR="003224D2" w:rsidRPr="00916F8B" w:rsidRDefault="003224D2" w:rsidP="003224D2">
      <w:pPr>
        <w:rPr>
          <w:rFonts w:ascii="Times New Roman" w:hAnsi="Times New Roman" w:cs="Times New Roman"/>
          <w:sz w:val="24"/>
          <w:szCs w:val="24"/>
        </w:rPr>
      </w:pPr>
    </w:p>
    <w:p w14:paraId="063EC52D" w14:textId="77777777" w:rsidR="003224D2" w:rsidRPr="00DF230C" w:rsidRDefault="003224D2" w:rsidP="003224D2">
      <w:pPr>
        <w:rPr>
          <w:rFonts w:ascii="Arial" w:hAnsi="Arial" w:cs="Arial"/>
          <w:b/>
          <w:sz w:val="20"/>
          <w:szCs w:val="20"/>
        </w:rPr>
      </w:pPr>
    </w:p>
    <w:p w14:paraId="18556D8E" w14:textId="5F9A2607" w:rsidR="00C84CF7" w:rsidRPr="005A4B08" w:rsidRDefault="00C84CF7" w:rsidP="005A4B08"/>
    <w:sectPr w:rsidR="00C84CF7" w:rsidRPr="005A4B08" w:rsidSect="00981D4E">
      <w:headerReference w:type="even" r:id="rId12"/>
      <w:headerReference w:type="default" r:id="rId13"/>
      <w:footerReference w:type="even" r:id="rId14"/>
      <w:footerReference w:type="default" r:id="rId15"/>
      <w:pgSz w:w="11906" w:h="16838"/>
      <w:pgMar w:top="1440" w:right="1440" w:bottom="1440" w:left="1440" w:header="96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F992" w14:textId="77777777" w:rsidR="006E42A8" w:rsidRDefault="006E42A8" w:rsidP="00A8537F">
      <w:r>
        <w:separator/>
      </w:r>
    </w:p>
  </w:endnote>
  <w:endnote w:type="continuationSeparator" w:id="0">
    <w:p w14:paraId="4CC0F89A" w14:textId="77777777" w:rsidR="006E42A8" w:rsidRDefault="006E42A8" w:rsidP="00A8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0368120"/>
      <w:docPartObj>
        <w:docPartGallery w:val="Page Numbers (Bottom of Page)"/>
        <w:docPartUnique/>
      </w:docPartObj>
    </w:sdtPr>
    <w:sdtEndPr>
      <w:rPr>
        <w:rStyle w:val="PageNumber"/>
      </w:rPr>
    </w:sdtEndPr>
    <w:sdtContent>
      <w:p w14:paraId="5ABD527C" w14:textId="51BE5267" w:rsidR="00A5623C" w:rsidRDefault="00A5623C" w:rsidP="00E564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BABEA6" w14:textId="77777777" w:rsidR="00A5623C" w:rsidRDefault="00A5623C" w:rsidP="00A562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52848"/>
      <w:docPartObj>
        <w:docPartGallery w:val="Page Numbers (Bottom of Page)"/>
        <w:docPartUnique/>
      </w:docPartObj>
    </w:sdtPr>
    <w:sdtEndPr/>
    <w:sdtContent>
      <w:sdt>
        <w:sdtPr>
          <w:id w:val="1728636285"/>
          <w:docPartObj>
            <w:docPartGallery w:val="Page Numbers (Top of Page)"/>
            <w:docPartUnique/>
          </w:docPartObj>
        </w:sdtPr>
        <w:sdtEndPr/>
        <w:sdtContent>
          <w:p w14:paraId="7D5636A2" w14:textId="77777777" w:rsidR="0063044F" w:rsidRDefault="0063044F" w:rsidP="0063044F">
            <w:pPr>
              <w:pStyle w:val="Footer"/>
              <w:tabs>
                <w:tab w:val="left" w:pos="3480"/>
              </w:tabs>
              <w:jc w:val="center"/>
            </w:pPr>
          </w:p>
          <w:p w14:paraId="6F7AEF3E" w14:textId="77777777" w:rsidR="0063044F" w:rsidRPr="005205B8" w:rsidRDefault="0063044F" w:rsidP="0063044F">
            <w:pPr>
              <w:pStyle w:val="Footer"/>
              <w:tabs>
                <w:tab w:val="left" w:pos="3480"/>
              </w:tabs>
              <w:jc w:val="center"/>
            </w:pPr>
            <w:r w:rsidRPr="005205B8">
              <w:t>Ludgate Court, 57 Water St</w:t>
            </w:r>
            <w:r>
              <w:t xml:space="preserve">, </w:t>
            </w:r>
            <w:r w:rsidRPr="005205B8">
              <w:t>Birmingham B3 1EP</w:t>
            </w:r>
          </w:p>
          <w:p w14:paraId="5A390A3E" w14:textId="77777777" w:rsidR="0063044F" w:rsidRDefault="0063044F" w:rsidP="0063044F">
            <w:pPr>
              <w:pStyle w:val="Footer"/>
              <w:jc w:val="center"/>
              <w:rPr>
                <w:rFonts w:ascii="Arial" w:hAnsi="Arial" w:cs="Arial"/>
                <w:b/>
                <w:sz w:val="20"/>
                <w:szCs w:val="20"/>
              </w:rPr>
            </w:pPr>
          </w:p>
          <w:p w14:paraId="594ADBF1" w14:textId="77777777" w:rsidR="0063044F" w:rsidRPr="009A3A76" w:rsidRDefault="0063044F" w:rsidP="0063044F">
            <w:pPr>
              <w:tabs>
                <w:tab w:val="left" w:pos="3150"/>
                <w:tab w:val="center" w:pos="4513"/>
              </w:tabs>
              <w:rPr>
                <w:b/>
                <w:bCs/>
                <w:sz w:val="24"/>
                <w:szCs w:val="24"/>
              </w:rPr>
            </w:pPr>
            <w:r>
              <w:tab/>
            </w:r>
            <w:r>
              <w:tab/>
            </w:r>
            <w:r w:rsidRPr="00DF230C">
              <w:t xml:space="preserve">Page </w:t>
            </w:r>
            <w:r w:rsidRPr="00DF230C">
              <w:rPr>
                <w:b/>
                <w:bCs/>
                <w:sz w:val="24"/>
                <w:szCs w:val="24"/>
              </w:rPr>
              <w:fldChar w:fldCharType="begin"/>
            </w:r>
            <w:r w:rsidRPr="00DF230C">
              <w:rPr>
                <w:b/>
                <w:bCs/>
              </w:rPr>
              <w:instrText xml:space="preserve"> PAGE </w:instrText>
            </w:r>
            <w:r w:rsidRPr="00DF230C">
              <w:rPr>
                <w:b/>
                <w:bCs/>
                <w:sz w:val="24"/>
                <w:szCs w:val="24"/>
              </w:rPr>
              <w:fldChar w:fldCharType="separate"/>
            </w:r>
            <w:r>
              <w:rPr>
                <w:b/>
                <w:bCs/>
                <w:sz w:val="24"/>
                <w:szCs w:val="24"/>
              </w:rPr>
              <w:t>4</w:t>
            </w:r>
            <w:r w:rsidRPr="00DF230C">
              <w:rPr>
                <w:b/>
                <w:bCs/>
                <w:sz w:val="24"/>
                <w:szCs w:val="24"/>
              </w:rPr>
              <w:fldChar w:fldCharType="end"/>
            </w:r>
            <w:r w:rsidRPr="00DF230C">
              <w:t xml:space="preserve"> of </w:t>
            </w:r>
            <w:r w:rsidRPr="00DF230C">
              <w:rPr>
                <w:b/>
                <w:bCs/>
                <w:sz w:val="24"/>
                <w:szCs w:val="24"/>
              </w:rPr>
              <w:fldChar w:fldCharType="begin"/>
            </w:r>
            <w:r w:rsidRPr="00DF230C">
              <w:rPr>
                <w:b/>
                <w:bCs/>
              </w:rPr>
              <w:instrText xml:space="preserve"> NUMPAGES  </w:instrText>
            </w:r>
            <w:r w:rsidRPr="00DF230C">
              <w:rPr>
                <w:b/>
                <w:bCs/>
                <w:sz w:val="24"/>
                <w:szCs w:val="24"/>
              </w:rPr>
              <w:fldChar w:fldCharType="separate"/>
            </w:r>
            <w:r>
              <w:rPr>
                <w:b/>
                <w:bCs/>
                <w:sz w:val="24"/>
                <w:szCs w:val="24"/>
              </w:rPr>
              <w:t>5</w:t>
            </w:r>
            <w:r w:rsidRPr="00DF230C">
              <w:rPr>
                <w:b/>
                <w:bCs/>
                <w:sz w:val="24"/>
                <w:szCs w:val="24"/>
              </w:rPr>
              <w:fldChar w:fldCharType="end"/>
            </w:r>
          </w:p>
          <w:p w14:paraId="3FB3B326" w14:textId="0DB63EB0" w:rsidR="003057DA" w:rsidRPr="0063044F" w:rsidRDefault="0063044F" w:rsidP="0063044F">
            <w:pPr>
              <w:pStyle w:val="Footer"/>
              <w:tabs>
                <w:tab w:val="left" w:pos="1644"/>
                <w:tab w:val="left" w:pos="2448"/>
              </w:tabs>
              <w:jc w:val="left"/>
              <w:rPr>
                <w:rFonts w:ascii="Arial" w:hAnsi="Arial" w:cs="Arial"/>
                <w:b/>
                <w:sz w:val="20"/>
                <w:szCs w:val="20"/>
              </w:rPr>
            </w:pPr>
            <w:r>
              <w:rPr>
                <w:rFonts w:ascii="Arial" w:hAnsi="Arial" w:cs="Arial"/>
                <w:b/>
                <w:sz w:val="20"/>
                <w:szCs w:val="20"/>
              </w:rPr>
              <w:tab/>
            </w:r>
            <w:r>
              <w:rPr>
                <w:rFonts w:ascii="Arial" w:hAnsi="Arial" w:cs="Arial"/>
                <w:b/>
                <w:sz w:val="20"/>
                <w:szCs w:val="20"/>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7206" w14:textId="77777777" w:rsidR="006E42A8" w:rsidRDefault="006E42A8" w:rsidP="00A8537F">
      <w:r>
        <w:separator/>
      </w:r>
    </w:p>
  </w:footnote>
  <w:footnote w:type="continuationSeparator" w:id="0">
    <w:p w14:paraId="588AA809" w14:textId="77777777" w:rsidR="006E42A8" w:rsidRDefault="006E42A8" w:rsidP="00A8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93219"/>
      <w:docPartObj>
        <w:docPartGallery w:val="Page Numbers (Top of Page)"/>
        <w:docPartUnique/>
      </w:docPartObj>
    </w:sdtPr>
    <w:sdtEndPr>
      <w:rPr>
        <w:rStyle w:val="PageNumber"/>
      </w:rPr>
    </w:sdtEndPr>
    <w:sdtContent>
      <w:p w14:paraId="73164F98" w14:textId="08500318" w:rsidR="008B48F4" w:rsidRDefault="008B48F4" w:rsidP="00E564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154856" w14:textId="77777777" w:rsidR="008B48F4" w:rsidRDefault="008B48F4" w:rsidP="008B48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AF69" w14:textId="77777777" w:rsidR="005C1C35" w:rsidRDefault="005C1C35" w:rsidP="005C1C35">
    <w:pPr>
      <w:pStyle w:val="Header"/>
      <w:jc w:val="center"/>
    </w:pPr>
    <w:r>
      <w:rPr>
        <w:noProof/>
      </w:rPr>
      <w:drawing>
        <wp:inline distT="0" distB="0" distL="0" distR="0" wp14:anchorId="510C961C" wp14:editId="6AE79C24">
          <wp:extent cx="2352675" cy="857298"/>
          <wp:effectExtent l="0" t="0" r="0" b="0"/>
          <wp:docPr id="1660735850"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35850"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646" cy="864575"/>
                  </a:xfrm>
                  <a:prstGeom prst="rect">
                    <a:avLst/>
                  </a:prstGeom>
                  <a:noFill/>
                  <a:ln>
                    <a:noFill/>
                  </a:ln>
                </pic:spPr>
              </pic:pic>
            </a:graphicData>
          </a:graphic>
        </wp:inline>
      </w:drawing>
    </w:r>
  </w:p>
  <w:p w14:paraId="5B71284F" w14:textId="77777777" w:rsidR="005C1C35" w:rsidRDefault="005C1C35" w:rsidP="005C1C35">
    <w:pPr>
      <w:pStyle w:val="Header"/>
      <w:jc w:val="center"/>
    </w:pPr>
  </w:p>
  <w:p w14:paraId="1F243E63" w14:textId="77777777" w:rsidR="005C1C35" w:rsidRPr="005205B8" w:rsidRDefault="005C1C35" w:rsidP="005C1C35">
    <w:pPr>
      <w:pStyle w:val="Footer"/>
      <w:jc w:val="center"/>
      <w:rPr>
        <w:rFonts w:ascii="Arial" w:hAnsi="Arial" w:cs="Arial"/>
        <w:bCs/>
        <w:sz w:val="20"/>
        <w:szCs w:val="20"/>
      </w:rPr>
    </w:pPr>
    <w:r w:rsidRPr="005205B8">
      <w:rPr>
        <w:rFonts w:ascii="Arial" w:hAnsi="Arial" w:cs="Arial"/>
        <w:bCs/>
        <w:sz w:val="20"/>
        <w:szCs w:val="20"/>
      </w:rPr>
      <w:t>This policy was implemented/reviewed on 1</w:t>
    </w:r>
    <w:r w:rsidRPr="005205B8">
      <w:rPr>
        <w:rFonts w:ascii="Arial" w:hAnsi="Arial" w:cs="Arial"/>
        <w:bCs/>
        <w:sz w:val="20"/>
        <w:szCs w:val="20"/>
        <w:vertAlign w:val="superscript"/>
      </w:rPr>
      <w:t>st</w:t>
    </w:r>
    <w:r w:rsidRPr="005205B8">
      <w:rPr>
        <w:rFonts w:ascii="Arial" w:hAnsi="Arial" w:cs="Arial"/>
        <w:bCs/>
        <w:sz w:val="20"/>
        <w:szCs w:val="20"/>
      </w:rPr>
      <w:t xml:space="preserve"> April 2023</w:t>
    </w:r>
  </w:p>
  <w:p w14:paraId="1F632B81" w14:textId="1DA6824A" w:rsidR="005430C3" w:rsidRDefault="005C1C35" w:rsidP="005C1C35">
    <w:pPr>
      <w:pStyle w:val="Footer"/>
      <w:jc w:val="center"/>
      <w:rPr>
        <w:rFonts w:ascii="Arial" w:hAnsi="Arial" w:cs="Arial"/>
        <w:bCs/>
        <w:sz w:val="20"/>
        <w:szCs w:val="20"/>
      </w:rPr>
    </w:pPr>
    <w:r w:rsidRPr="005205B8">
      <w:rPr>
        <w:rFonts w:ascii="Arial" w:hAnsi="Arial" w:cs="Arial"/>
        <w:bCs/>
        <w:sz w:val="20"/>
        <w:szCs w:val="20"/>
      </w:rPr>
      <w:t>The date of the next review is 1</w:t>
    </w:r>
    <w:r w:rsidRPr="005205B8">
      <w:rPr>
        <w:rFonts w:ascii="Arial" w:hAnsi="Arial" w:cs="Arial"/>
        <w:bCs/>
        <w:sz w:val="20"/>
        <w:szCs w:val="20"/>
        <w:vertAlign w:val="superscript"/>
      </w:rPr>
      <w:t>st</w:t>
    </w:r>
    <w:r w:rsidRPr="005205B8">
      <w:rPr>
        <w:rFonts w:ascii="Arial" w:hAnsi="Arial" w:cs="Arial"/>
        <w:bCs/>
        <w:sz w:val="20"/>
        <w:szCs w:val="20"/>
      </w:rPr>
      <w:t xml:space="preserve"> April 2024</w:t>
    </w:r>
  </w:p>
  <w:p w14:paraId="309EB601" w14:textId="77777777" w:rsidR="005C1C35" w:rsidRPr="005C1C35" w:rsidRDefault="005C1C35" w:rsidP="005C1C35">
    <w:pPr>
      <w:pStyle w:val="Footer"/>
      <w:jc w:val="center"/>
      <w:rPr>
        <w:rFonts w:ascii="Arial" w:hAnsi="Arial" w:cs="Arial"/>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375"/>
    <w:multiLevelType w:val="hybridMultilevel"/>
    <w:tmpl w:val="01E8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D0E3D"/>
    <w:multiLevelType w:val="hybridMultilevel"/>
    <w:tmpl w:val="C12679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33995"/>
    <w:multiLevelType w:val="hybridMultilevel"/>
    <w:tmpl w:val="9258A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D55A3"/>
    <w:multiLevelType w:val="hybridMultilevel"/>
    <w:tmpl w:val="3F7E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821D8"/>
    <w:multiLevelType w:val="hybridMultilevel"/>
    <w:tmpl w:val="2EEA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F248B"/>
    <w:multiLevelType w:val="hybridMultilevel"/>
    <w:tmpl w:val="DF08D8F0"/>
    <w:lvl w:ilvl="0" w:tplc="08090001">
      <w:start w:val="1"/>
      <w:numFmt w:val="bullet"/>
      <w:lvlText w:val=""/>
      <w:lvlJc w:val="left"/>
      <w:pPr>
        <w:ind w:left="720" w:hanging="360"/>
      </w:pPr>
      <w:rPr>
        <w:rFonts w:ascii="Symbol" w:hAnsi="Symbol" w:hint="default"/>
      </w:rPr>
    </w:lvl>
    <w:lvl w:ilvl="1" w:tplc="FCBA08B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E691F"/>
    <w:multiLevelType w:val="hybridMultilevel"/>
    <w:tmpl w:val="1160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259D0"/>
    <w:multiLevelType w:val="hybridMultilevel"/>
    <w:tmpl w:val="AD169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F2039"/>
    <w:multiLevelType w:val="hybridMultilevel"/>
    <w:tmpl w:val="C43E0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6789D"/>
    <w:multiLevelType w:val="hybridMultilevel"/>
    <w:tmpl w:val="C636A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0514B1"/>
    <w:multiLevelType w:val="hybridMultilevel"/>
    <w:tmpl w:val="DBFE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16B4E"/>
    <w:multiLevelType w:val="hybridMultilevel"/>
    <w:tmpl w:val="5ADC1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23389"/>
    <w:multiLevelType w:val="hybridMultilevel"/>
    <w:tmpl w:val="25905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F3AFC"/>
    <w:multiLevelType w:val="hybridMultilevel"/>
    <w:tmpl w:val="20B64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4495B"/>
    <w:multiLevelType w:val="hybridMultilevel"/>
    <w:tmpl w:val="B918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B26DF"/>
    <w:multiLevelType w:val="hybridMultilevel"/>
    <w:tmpl w:val="B1E8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C523D"/>
    <w:multiLevelType w:val="hybridMultilevel"/>
    <w:tmpl w:val="721E6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04D71"/>
    <w:multiLevelType w:val="hybridMultilevel"/>
    <w:tmpl w:val="7E30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50C3A"/>
    <w:multiLevelType w:val="hybridMultilevel"/>
    <w:tmpl w:val="1B423A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4012FD"/>
    <w:multiLevelType w:val="hybridMultilevel"/>
    <w:tmpl w:val="2FE6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5A4EC3"/>
    <w:multiLevelType w:val="hybridMultilevel"/>
    <w:tmpl w:val="CEFC3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166D99"/>
    <w:multiLevelType w:val="hybridMultilevel"/>
    <w:tmpl w:val="A49EB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03340"/>
    <w:multiLevelType w:val="hybridMultilevel"/>
    <w:tmpl w:val="BE36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346CB"/>
    <w:multiLevelType w:val="hybridMultilevel"/>
    <w:tmpl w:val="1326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2315DA"/>
    <w:multiLevelType w:val="hybridMultilevel"/>
    <w:tmpl w:val="DC82075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65521"/>
    <w:multiLevelType w:val="hybridMultilevel"/>
    <w:tmpl w:val="594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87BE4"/>
    <w:multiLevelType w:val="hybridMultilevel"/>
    <w:tmpl w:val="733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E81EAA"/>
    <w:multiLevelType w:val="hybridMultilevel"/>
    <w:tmpl w:val="10BA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E00D0"/>
    <w:multiLevelType w:val="hybridMultilevel"/>
    <w:tmpl w:val="B402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760045"/>
    <w:multiLevelType w:val="hybridMultilevel"/>
    <w:tmpl w:val="0584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0610C0"/>
    <w:multiLevelType w:val="hybridMultilevel"/>
    <w:tmpl w:val="83A4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237BDC"/>
    <w:multiLevelType w:val="hybridMultilevel"/>
    <w:tmpl w:val="E0E8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097C40"/>
    <w:multiLevelType w:val="hybridMultilevel"/>
    <w:tmpl w:val="DB44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F078AA"/>
    <w:multiLevelType w:val="hybridMultilevel"/>
    <w:tmpl w:val="BCCC9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C14030"/>
    <w:multiLevelType w:val="hybridMultilevel"/>
    <w:tmpl w:val="C538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673A16"/>
    <w:multiLevelType w:val="hybridMultilevel"/>
    <w:tmpl w:val="C278F652"/>
    <w:lvl w:ilvl="0" w:tplc="C51C35F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433DEF"/>
    <w:multiLevelType w:val="multilevel"/>
    <w:tmpl w:val="639A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EF5A6B"/>
    <w:multiLevelType w:val="hybridMultilevel"/>
    <w:tmpl w:val="0E28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7239C"/>
    <w:multiLevelType w:val="hybridMultilevel"/>
    <w:tmpl w:val="BCB6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E82652"/>
    <w:multiLevelType w:val="hybridMultilevel"/>
    <w:tmpl w:val="A264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713790">
    <w:abstractNumId w:val="24"/>
  </w:num>
  <w:num w:numId="2" w16cid:durableId="557132008">
    <w:abstractNumId w:val="28"/>
  </w:num>
  <w:num w:numId="3" w16cid:durableId="169150116">
    <w:abstractNumId w:val="5"/>
  </w:num>
  <w:num w:numId="4" w16cid:durableId="100490334">
    <w:abstractNumId w:val="29"/>
  </w:num>
  <w:num w:numId="5" w16cid:durableId="643587703">
    <w:abstractNumId w:val="34"/>
  </w:num>
  <w:num w:numId="6" w16cid:durableId="1065762460">
    <w:abstractNumId w:val="9"/>
  </w:num>
  <w:num w:numId="7" w16cid:durableId="211428435">
    <w:abstractNumId w:val="12"/>
  </w:num>
  <w:num w:numId="8" w16cid:durableId="1162237431">
    <w:abstractNumId w:val="20"/>
  </w:num>
  <w:num w:numId="9" w16cid:durableId="370611276">
    <w:abstractNumId w:val="11"/>
  </w:num>
  <w:num w:numId="10" w16cid:durableId="684209594">
    <w:abstractNumId w:val="23"/>
  </w:num>
  <w:num w:numId="11" w16cid:durableId="286088892">
    <w:abstractNumId w:val="37"/>
  </w:num>
  <w:num w:numId="12" w16cid:durableId="2113358310">
    <w:abstractNumId w:val="31"/>
  </w:num>
  <w:num w:numId="13" w16cid:durableId="1595090151">
    <w:abstractNumId w:val="33"/>
  </w:num>
  <w:num w:numId="14" w16cid:durableId="1846045603">
    <w:abstractNumId w:val="7"/>
  </w:num>
  <w:num w:numId="15" w16cid:durableId="1443378072">
    <w:abstractNumId w:val="15"/>
  </w:num>
  <w:num w:numId="16" w16cid:durableId="1495531676">
    <w:abstractNumId w:val="10"/>
  </w:num>
  <w:num w:numId="17" w16cid:durableId="1749957563">
    <w:abstractNumId w:val="35"/>
  </w:num>
  <w:num w:numId="18" w16cid:durableId="1792743865">
    <w:abstractNumId w:val="36"/>
  </w:num>
  <w:num w:numId="19" w16cid:durableId="1197309034">
    <w:abstractNumId w:val="32"/>
  </w:num>
  <w:num w:numId="20" w16cid:durableId="1490055004">
    <w:abstractNumId w:val="6"/>
  </w:num>
  <w:num w:numId="21" w16cid:durableId="1256864525">
    <w:abstractNumId w:val="27"/>
  </w:num>
  <w:num w:numId="22" w16cid:durableId="1927491874">
    <w:abstractNumId w:val="30"/>
  </w:num>
  <w:num w:numId="23" w16cid:durableId="1896962622">
    <w:abstractNumId w:val="22"/>
  </w:num>
  <w:num w:numId="24" w16cid:durableId="567493978">
    <w:abstractNumId w:val="4"/>
  </w:num>
  <w:num w:numId="25" w16cid:durableId="733545782">
    <w:abstractNumId w:val="17"/>
  </w:num>
  <w:num w:numId="26" w16cid:durableId="1659576717">
    <w:abstractNumId w:val="2"/>
  </w:num>
  <w:num w:numId="27" w16cid:durableId="709762088">
    <w:abstractNumId w:val="0"/>
  </w:num>
  <w:num w:numId="28" w16cid:durableId="1507211284">
    <w:abstractNumId w:val="8"/>
  </w:num>
  <w:num w:numId="29" w16cid:durableId="625815293">
    <w:abstractNumId w:val="19"/>
  </w:num>
  <w:num w:numId="30" w16cid:durableId="1332954067">
    <w:abstractNumId w:val="14"/>
  </w:num>
  <w:num w:numId="31" w16cid:durableId="1638532759">
    <w:abstractNumId w:val="16"/>
  </w:num>
  <w:num w:numId="32" w16cid:durableId="1022627101">
    <w:abstractNumId w:val="21"/>
  </w:num>
  <w:num w:numId="33" w16cid:durableId="1771045707">
    <w:abstractNumId w:val="18"/>
  </w:num>
  <w:num w:numId="34" w16cid:durableId="1558471165">
    <w:abstractNumId w:val="38"/>
  </w:num>
  <w:num w:numId="35" w16cid:durableId="1894735618">
    <w:abstractNumId w:val="3"/>
  </w:num>
  <w:num w:numId="36" w16cid:durableId="1736512189">
    <w:abstractNumId w:val="25"/>
  </w:num>
  <w:num w:numId="37" w16cid:durableId="286012348">
    <w:abstractNumId w:val="13"/>
  </w:num>
  <w:num w:numId="38" w16cid:durableId="2027751990">
    <w:abstractNumId w:val="39"/>
  </w:num>
  <w:num w:numId="39" w16cid:durableId="1423408638">
    <w:abstractNumId w:val="26"/>
  </w:num>
  <w:num w:numId="40" w16cid:durableId="201549506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7F"/>
    <w:rsid w:val="00051423"/>
    <w:rsid w:val="00053E1F"/>
    <w:rsid w:val="00080597"/>
    <w:rsid w:val="00090D82"/>
    <w:rsid w:val="00092CD5"/>
    <w:rsid w:val="000A5311"/>
    <w:rsid w:val="000B19B4"/>
    <w:rsid w:val="000C5939"/>
    <w:rsid w:val="000C6050"/>
    <w:rsid w:val="000E3110"/>
    <w:rsid w:val="00145D39"/>
    <w:rsid w:val="00153838"/>
    <w:rsid w:val="00177F47"/>
    <w:rsid w:val="001A601E"/>
    <w:rsid w:val="001C07BB"/>
    <w:rsid w:val="001E056A"/>
    <w:rsid w:val="001E6451"/>
    <w:rsid w:val="001F26CF"/>
    <w:rsid w:val="0020319A"/>
    <w:rsid w:val="00214C13"/>
    <w:rsid w:val="002410F3"/>
    <w:rsid w:val="00241D2D"/>
    <w:rsid w:val="0025775B"/>
    <w:rsid w:val="002776E7"/>
    <w:rsid w:val="00283443"/>
    <w:rsid w:val="0028563F"/>
    <w:rsid w:val="002D2B85"/>
    <w:rsid w:val="002E2034"/>
    <w:rsid w:val="003057DA"/>
    <w:rsid w:val="003224D2"/>
    <w:rsid w:val="00323065"/>
    <w:rsid w:val="00323BF9"/>
    <w:rsid w:val="0036176C"/>
    <w:rsid w:val="003A775C"/>
    <w:rsid w:val="0043249A"/>
    <w:rsid w:val="00460432"/>
    <w:rsid w:val="00465CBE"/>
    <w:rsid w:val="004A30E2"/>
    <w:rsid w:val="004A4809"/>
    <w:rsid w:val="004B5B3D"/>
    <w:rsid w:val="004D5F74"/>
    <w:rsid w:val="004E1900"/>
    <w:rsid w:val="00512E98"/>
    <w:rsid w:val="0051390E"/>
    <w:rsid w:val="00523DC9"/>
    <w:rsid w:val="00526C54"/>
    <w:rsid w:val="005430C3"/>
    <w:rsid w:val="005A3248"/>
    <w:rsid w:val="005A4B08"/>
    <w:rsid w:val="005B2692"/>
    <w:rsid w:val="005C16F2"/>
    <w:rsid w:val="005C1C35"/>
    <w:rsid w:val="005D73D8"/>
    <w:rsid w:val="0063044F"/>
    <w:rsid w:val="006342C2"/>
    <w:rsid w:val="00651653"/>
    <w:rsid w:val="0066060F"/>
    <w:rsid w:val="006A0256"/>
    <w:rsid w:val="006A173B"/>
    <w:rsid w:val="006B5B44"/>
    <w:rsid w:val="006B7787"/>
    <w:rsid w:val="006E42A8"/>
    <w:rsid w:val="006E7484"/>
    <w:rsid w:val="006F114D"/>
    <w:rsid w:val="00716213"/>
    <w:rsid w:val="007364A5"/>
    <w:rsid w:val="00746DE9"/>
    <w:rsid w:val="007A2EF2"/>
    <w:rsid w:val="007B5777"/>
    <w:rsid w:val="007C5D11"/>
    <w:rsid w:val="008213DD"/>
    <w:rsid w:val="0082470E"/>
    <w:rsid w:val="00890D8E"/>
    <w:rsid w:val="008B48F4"/>
    <w:rsid w:val="008D1C9F"/>
    <w:rsid w:val="008D20BC"/>
    <w:rsid w:val="008F1BDA"/>
    <w:rsid w:val="008F479C"/>
    <w:rsid w:val="00930340"/>
    <w:rsid w:val="00932D05"/>
    <w:rsid w:val="00952F98"/>
    <w:rsid w:val="009551CF"/>
    <w:rsid w:val="00963D19"/>
    <w:rsid w:val="00966422"/>
    <w:rsid w:val="00972AD5"/>
    <w:rsid w:val="00975D84"/>
    <w:rsid w:val="00981D4E"/>
    <w:rsid w:val="00982C08"/>
    <w:rsid w:val="009B1802"/>
    <w:rsid w:val="009D03A9"/>
    <w:rsid w:val="00A036B2"/>
    <w:rsid w:val="00A12167"/>
    <w:rsid w:val="00A23379"/>
    <w:rsid w:val="00A26879"/>
    <w:rsid w:val="00A505B1"/>
    <w:rsid w:val="00A5623C"/>
    <w:rsid w:val="00A650AA"/>
    <w:rsid w:val="00A73A43"/>
    <w:rsid w:val="00A8537F"/>
    <w:rsid w:val="00AB5167"/>
    <w:rsid w:val="00AB5E99"/>
    <w:rsid w:val="00AE3CF6"/>
    <w:rsid w:val="00B12C0B"/>
    <w:rsid w:val="00B44108"/>
    <w:rsid w:val="00B51E4E"/>
    <w:rsid w:val="00B557DB"/>
    <w:rsid w:val="00B9227F"/>
    <w:rsid w:val="00BA70E7"/>
    <w:rsid w:val="00C13A27"/>
    <w:rsid w:val="00C2568A"/>
    <w:rsid w:val="00C50197"/>
    <w:rsid w:val="00C71DA7"/>
    <w:rsid w:val="00C7384E"/>
    <w:rsid w:val="00C83DE6"/>
    <w:rsid w:val="00C84CF7"/>
    <w:rsid w:val="00C93B42"/>
    <w:rsid w:val="00CA61E0"/>
    <w:rsid w:val="00CE0612"/>
    <w:rsid w:val="00CE3FA9"/>
    <w:rsid w:val="00CF4D5A"/>
    <w:rsid w:val="00D01BEE"/>
    <w:rsid w:val="00D04F0A"/>
    <w:rsid w:val="00D512D1"/>
    <w:rsid w:val="00D86303"/>
    <w:rsid w:val="00DE083B"/>
    <w:rsid w:val="00DF324C"/>
    <w:rsid w:val="00E405D8"/>
    <w:rsid w:val="00E67300"/>
    <w:rsid w:val="00E676ED"/>
    <w:rsid w:val="00E72A63"/>
    <w:rsid w:val="00E74AE8"/>
    <w:rsid w:val="00EA2149"/>
    <w:rsid w:val="00EC1B79"/>
    <w:rsid w:val="00EE2CA7"/>
    <w:rsid w:val="00EE64E6"/>
    <w:rsid w:val="00F1222F"/>
    <w:rsid w:val="00F217DF"/>
    <w:rsid w:val="00F43646"/>
    <w:rsid w:val="00F87548"/>
    <w:rsid w:val="00FC40F3"/>
    <w:rsid w:val="00FF4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6CBCA01"/>
  <w15:chartTrackingRefBased/>
  <w15:docId w15:val="{5CB4E3B8-A2E5-45D2-80CB-1CFCE34B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1900"/>
    <w:pPr>
      <w:widowControl w:val="0"/>
      <w:autoSpaceDE w:val="0"/>
      <w:autoSpaceDN w:val="0"/>
      <w:spacing w:line="626" w:lineRule="exact"/>
      <w:jc w:val="left"/>
      <w:outlineLvl w:val="0"/>
    </w:pPr>
    <w:rPr>
      <w:rFonts w:ascii="Times New Roman" w:eastAsia="Times New Roman" w:hAnsi="Times New Roman" w:cs="Times New Roman"/>
      <w:sz w:val="69"/>
      <w:szCs w:val="69"/>
      <w:lang w:val="en-US"/>
    </w:rPr>
  </w:style>
  <w:style w:type="paragraph" w:styleId="Heading2">
    <w:name w:val="heading 2"/>
    <w:basedOn w:val="Normal"/>
    <w:link w:val="Heading2Char"/>
    <w:uiPriority w:val="9"/>
    <w:unhideWhenUsed/>
    <w:qFormat/>
    <w:rsid w:val="004E1900"/>
    <w:pPr>
      <w:widowControl w:val="0"/>
      <w:autoSpaceDE w:val="0"/>
      <w:autoSpaceDN w:val="0"/>
      <w:ind w:left="249"/>
      <w:jc w:val="left"/>
      <w:outlineLvl w:val="1"/>
    </w:pPr>
    <w:rPr>
      <w:rFonts w:ascii="Arial" w:eastAsia="Arial" w:hAnsi="Arial" w:cs="Arial"/>
      <w:b/>
      <w:bCs/>
      <w:sz w:val="35"/>
      <w:szCs w:val="35"/>
      <w:lang w:val="en-US"/>
    </w:rPr>
  </w:style>
  <w:style w:type="paragraph" w:styleId="Heading3">
    <w:name w:val="heading 3"/>
    <w:basedOn w:val="Normal"/>
    <w:next w:val="Normal"/>
    <w:link w:val="Heading3Char"/>
    <w:uiPriority w:val="99"/>
    <w:qFormat/>
    <w:rsid w:val="004E1900"/>
    <w:pPr>
      <w:widowControl w:val="0"/>
      <w:autoSpaceDE w:val="0"/>
      <w:autoSpaceDN w:val="0"/>
      <w:adjustRightInd w:val="0"/>
      <w:jc w:val="left"/>
      <w:outlineLvl w:val="2"/>
    </w:pPr>
    <w:rPr>
      <w:rFonts w:ascii="Verdana" w:eastAsiaTheme="minorEastAsia" w:hAnsi="Verdana"/>
      <w:sz w:val="24"/>
      <w:szCs w:val="24"/>
      <w:lang w:eastAsia="en-GB"/>
    </w:rPr>
  </w:style>
  <w:style w:type="paragraph" w:styleId="Heading4">
    <w:name w:val="heading 4"/>
    <w:basedOn w:val="Normal"/>
    <w:link w:val="Heading4Char"/>
    <w:uiPriority w:val="9"/>
    <w:unhideWhenUsed/>
    <w:qFormat/>
    <w:rsid w:val="004E1900"/>
    <w:pPr>
      <w:widowControl w:val="0"/>
      <w:autoSpaceDE w:val="0"/>
      <w:autoSpaceDN w:val="0"/>
      <w:spacing w:line="335" w:lineRule="exact"/>
      <w:ind w:left="181"/>
      <w:jc w:val="left"/>
      <w:outlineLvl w:val="3"/>
    </w:pPr>
    <w:rPr>
      <w:rFonts w:ascii="Times New Roman" w:eastAsia="Times New Roman" w:hAnsi="Times New Roman" w:cs="Times New Roman"/>
      <w:sz w:val="34"/>
      <w:szCs w:val="34"/>
      <w:lang w:val="en-US"/>
    </w:rPr>
  </w:style>
  <w:style w:type="paragraph" w:styleId="Heading5">
    <w:name w:val="heading 5"/>
    <w:basedOn w:val="Normal"/>
    <w:link w:val="Heading5Char"/>
    <w:uiPriority w:val="9"/>
    <w:unhideWhenUsed/>
    <w:qFormat/>
    <w:rsid w:val="004E1900"/>
    <w:pPr>
      <w:widowControl w:val="0"/>
      <w:autoSpaceDE w:val="0"/>
      <w:autoSpaceDN w:val="0"/>
      <w:ind w:left="177"/>
      <w:outlineLvl w:val="4"/>
    </w:pPr>
    <w:rPr>
      <w:rFonts w:ascii="Arial" w:eastAsia="Arial" w:hAnsi="Arial" w:cs="Arial"/>
      <w:b/>
      <w:bCs/>
      <w:sz w:val="31"/>
      <w:szCs w:val="31"/>
      <w:lang w:val="en-US"/>
    </w:rPr>
  </w:style>
  <w:style w:type="paragraph" w:styleId="Heading6">
    <w:name w:val="heading 6"/>
    <w:basedOn w:val="Normal"/>
    <w:link w:val="Heading6Char"/>
    <w:uiPriority w:val="9"/>
    <w:unhideWhenUsed/>
    <w:qFormat/>
    <w:rsid w:val="004E1900"/>
    <w:pPr>
      <w:widowControl w:val="0"/>
      <w:autoSpaceDE w:val="0"/>
      <w:autoSpaceDN w:val="0"/>
      <w:spacing w:line="309" w:lineRule="exact"/>
      <w:ind w:left="297"/>
      <w:jc w:val="left"/>
      <w:outlineLvl w:val="5"/>
    </w:pPr>
    <w:rPr>
      <w:rFonts w:ascii="Times New Roman" w:eastAsia="Times New Roman" w:hAnsi="Times New Roman" w:cs="Times New Roman"/>
      <w:sz w:val="31"/>
      <w:szCs w:val="31"/>
      <w:lang w:val="en-US"/>
    </w:rPr>
  </w:style>
  <w:style w:type="paragraph" w:styleId="Heading7">
    <w:name w:val="heading 7"/>
    <w:basedOn w:val="Normal"/>
    <w:link w:val="Heading7Char"/>
    <w:uiPriority w:val="1"/>
    <w:qFormat/>
    <w:rsid w:val="004E1900"/>
    <w:pPr>
      <w:widowControl w:val="0"/>
      <w:autoSpaceDE w:val="0"/>
      <w:autoSpaceDN w:val="0"/>
      <w:spacing w:line="236" w:lineRule="exact"/>
      <w:ind w:left="308"/>
      <w:jc w:val="left"/>
      <w:outlineLvl w:val="6"/>
    </w:pPr>
    <w:rPr>
      <w:rFonts w:ascii="Arial" w:eastAsia="Arial" w:hAnsi="Arial" w:cs="Arial"/>
      <w:sz w:val="30"/>
      <w:szCs w:val="30"/>
      <w:lang w:val="en-US"/>
    </w:rPr>
  </w:style>
  <w:style w:type="paragraph" w:styleId="Heading8">
    <w:name w:val="heading 8"/>
    <w:basedOn w:val="Normal"/>
    <w:link w:val="Heading8Char"/>
    <w:uiPriority w:val="1"/>
    <w:qFormat/>
    <w:rsid w:val="004E1900"/>
    <w:pPr>
      <w:widowControl w:val="0"/>
      <w:autoSpaceDE w:val="0"/>
      <w:autoSpaceDN w:val="0"/>
      <w:ind w:left="138"/>
      <w:jc w:val="left"/>
      <w:outlineLvl w:val="7"/>
    </w:pPr>
    <w:rPr>
      <w:rFonts w:ascii="Arial" w:eastAsia="Arial" w:hAnsi="Arial" w:cs="Arial"/>
      <w:b/>
      <w:bCs/>
      <w:sz w:val="29"/>
      <w:szCs w:val="29"/>
      <w:lang w:val="en-US"/>
    </w:rPr>
  </w:style>
  <w:style w:type="paragraph" w:styleId="Heading9">
    <w:name w:val="heading 9"/>
    <w:basedOn w:val="Normal"/>
    <w:link w:val="Heading9Char"/>
    <w:uiPriority w:val="1"/>
    <w:qFormat/>
    <w:rsid w:val="004E1900"/>
    <w:pPr>
      <w:widowControl w:val="0"/>
      <w:autoSpaceDE w:val="0"/>
      <w:autoSpaceDN w:val="0"/>
      <w:spacing w:line="38" w:lineRule="exact"/>
      <w:ind w:left="279"/>
      <w:jc w:val="left"/>
      <w:outlineLvl w:val="8"/>
    </w:pPr>
    <w:rPr>
      <w:rFonts w:ascii="Arial" w:eastAsia="Arial" w:hAnsi="Arial" w:cs="Arial"/>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Policy"/>
    <w:basedOn w:val="Normal"/>
    <w:link w:val="HeaderChar"/>
    <w:uiPriority w:val="99"/>
    <w:unhideWhenUsed/>
    <w:qFormat/>
    <w:rsid w:val="00A8537F"/>
    <w:pPr>
      <w:tabs>
        <w:tab w:val="center" w:pos="4513"/>
        <w:tab w:val="right" w:pos="9026"/>
      </w:tabs>
    </w:pPr>
  </w:style>
  <w:style w:type="character" w:customStyle="1" w:styleId="HeaderChar">
    <w:name w:val="Header Char"/>
    <w:aliases w:val="Customisable document title Char,Policy Char"/>
    <w:basedOn w:val="DefaultParagraphFont"/>
    <w:link w:val="Header"/>
    <w:uiPriority w:val="99"/>
    <w:rsid w:val="00A8537F"/>
  </w:style>
  <w:style w:type="paragraph" w:styleId="Footer">
    <w:name w:val="footer"/>
    <w:basedOn w:val="Normal"/>
    <w:link w:val="FooterChar"/>
    <w:uiPriority w:val="99"/>
    <w:unhideWhenUsed/>
    <w:rsid w:val="00A8537F"/>
    <w:pPr>
      <w:tabs>
        <w:tab w:val="center" w:pos="4513"/>
        <w:tab w:val="right" w:pos="9026"/>
      </w:tabs>
    </w:pPr>
  </w:style>
  <w:style w:type="character" w:customStyle="1" w:styleId="FooterChar">
    <w:name w:val="Footer Char"/>
    <w:basedOn w:val="DefaultParagraphFont"/>
    <w:link w:val="Footer"/>
    <w:uiPriority w:val="99"/>
    <w:rsid w:val="00A8537F"/>
  </w:style>
  <w:style w:type="character" w:styleId="Hyperlink">
    <w:name w:val="Hyperlink"/>
    <w:basedOn w:val="DefaultParagraphFont"/>
    <w:uiPriority w:val="99"/>
    <w:unhideWhenUsed/>
    <w:rsid w:val="001C07BB"/>
    <w:rPr>
      <w:color w:val="0563C1" w:themeColor="hyperlink"/>
      <w:u w:val="single"/>
    </w:rPr>
  </w:style>
  <w:style w:type="character" w:styleId="UnresolvedMention">
    <w:name w:val="Unresolved Mention"/>
    <w:basedOn w:val="DefaultParagraphFont"/>
    <w:uiPriority w:val="99"/>
    <w:semiHidden/>
    <w:unhideWhenUsed/>
    <w:rsid w:val="001C07BB"/>
    <w:rPr>
      <w:color w:val="605E5C"/>
      <w:shd w:val="clear" w:color="auto" w:fill="E1DFDD"/>
    </w:rPr>
  </w:style>
  <w:style w:type="table" w:styleId="TableGrid">
    <w:name w:val="Table Grid"/>
    <w:basedOn w:val="TableNormal"/>
    <w:uiPriority w:val="59"/>
    <w:rsid w:val="006B5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605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C6050"/>
    <w:pPr>
      <w:ind w:left="720"/>
      <w:contextualSpacing/>
    </w:pPr>
  </w:style>
  <w:style w:type="table" w:customStyle="1" w:styleId="TableGrid1">
    <w:name w:val="Table Grid1"/>
    <w:basedOn w:val="TableNormal"/>
    <w:next w:val="TableGrid"/>
    <w:uiPriority w:val="59"/>
    <w:rsid w:val="000C6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isabledocumentheading">
    <w:name w:val="Customisable document heading"/>
    <w:basedOn w:val="Normal"/>
    <w:next w:val="Normal"/>
    <w:uiPriority w:val="99"/>
    <w:qFormat/>
    <w:rsid w:val="00963D19"/>
    <w:rPr>
      <w:rFonts w:ascii="Arial" w:eastAsia="Calibri" w:hAnsi="Arial" w:cs="Times New Roman"/>
      <w:b/>
    </w:rPr>
  </w:style>
  <w:style w:type="paragraph" w:styleId="BodyText">
    <w:name w:val="Body Text"/>
    <w:basedOn w:val="Normal"/>
    <w:link w:val="BodyTextChar"/>
    <w:uiPriority w:val="1"/>
    <w:qFormat/>
    <w:rsid w:val="006A173B"/>
    <w:pPr>
      <w:widowControl w:val="0"/>
      <w:autoSpaceDE w:val="0"/>
      <w:autoSpaceDN w:val="0"/>
      <w:jc w:val="left"/>
    </w:pPr>
    <w:rPr>
      <w:rFonts w:ascii="Arial" w:eastAsia="Arial" w:hAnsi="Arial" w:cs="Arial"/>
      <w:lang w:val="en-US"/>
    </w:rPr>
  </w:style>
  <w:style w:type="character" w:customStyle="1" w:styleId="BodyTextChar">
    <w:name w:val="Body Text Char"/>
    <w:basedOn w:val="DefaultParagraphFont"/>
    <w:link w:val="BodyText"/>
    <w:uiPriority w:val="1"/>
    <w:rsid w:val="006A173B"/>
    <w:rPr>
      <w:rFonts w:ascii="Arial" w:eastAsia="Arial" w:hAnsi="Arial" w:cs="Arial"/>
      <w:lang w:val="en-US"/>
    </w:rPr>
  </w:style>
  <w:style w:type="character" w:styleId="FollowedHyperlink">
    <w:name w:val="FollowedHyperlink"/>
    <w:basedOn w:val="DefaultParagraphFont"/>
    <w:uiPriority w:val="99"/>
    <w:semiHidden/>
    <w:unhideWhenUsed/>
    <w:rsid w:val="00E405D8"/>
    <w:rPr>
      <w:color w:val="954F72" w:themeColor="followedHyperlink"/>
      <w:u w:val="single"/>
    </w:rPr>
  </w:style>
  <w:style w:type="character" w:styleId="PageNumber">
    <w:name w:val="page number"/>
    <w:basedOn w:val="DefaultParagraphFont"/>
    <w:uiPriority w:val="99"/>
    <w:semiHidden/>
    <w:unhideWhenUsed/>
    <w:rsid w:val="008B48F4"/>
  </w:style>
  <w:style w:type="character" w:customStyle="1" w:styleId="Heading1Char">
    <w:name w:val="Heading 1 Char"/>
    <w:basedOn w:val="DefaultParagraphFont"/>
    <w:link w:val="Heading1"/>
    <w:uiPriority w:val="9"/>
    <w:rsid w:val="004E1900"/>
    <w:rPr>
      <w:rFonts w:ascii="Times New Roman" w:eastAsia="Times New Roman" w:hAnsi="Times New Roman" w:cs="Times New Roman"/>
      <w:sz w:val="69"/>
      <w:szCs w:val="69"/>
      <w:lang w:val="en-US"/>
    </w:rPr>
  </w:style>
  <w:style w:type="character" w:customStyle="1" w:styleId="Heading2Char">
    <w:name w:val="Heading 2 Char"/>
    <w:basedOn w:val="DefaultParagraphFont"/>
    <w:link w:val="Heading2"/>
    <w:uiPriority w:val="9"/>
    <w:rsid w:val="004E1900"/>
    <w:rPr>
      <w:rFonts w:ascii="Arial" w:eastAsia="Arial" w:hAnsi="Arial" w:cs="Arial"/>
      <w:b/>
      <w:bCs/>
      <w:sz w:val="35"/>
      <w:szCs w:val="35"/>
      <w:lang w:val="en-US"/>
    </w:rPr>
  </w:style>
  <w:style w:type="character" w:customStyle="1" w:styleId="Heading3Char">
    <w:name w:val="Heading 3 Char"/>
    <w:basedOn w:val="DefaultParagraphFont"/>
    <w:link w:val="Heading3"/>
    <w:uiPriority w:val="99"/>
    <w:rsid w:val="004E1900"/>
    <w:rPr>
      <w:rFonts w:ascii="Verdana" w:eastAsiaTheme="minorEastAsia" w:hAnsi="Verdana"/>
      <w:sz w:val="24"/>
      <w:szCs w:val="24"/>
      <w:lang w:eastAsia="en-GB"/>
    </w:rPr>
  </w:style>
  <w:style w:type="character" w:customStyle="1" w:styleId="Heading4Char">
    <w:name w:val="Heading 4 Char"/>
    <w:basedOn w:val="DefaultParagraphFont"/>
    <w:link w:val="Heading4"/>
    <w:uiPriority w:val="9"/>
    <w:rsid w:val="004E1900"/>
    <w:rPr>
      <w:rFonts w:ascii="Times New Roman" w:eastAsia="Times New Roman" w:hAnsi="Times New Roman" w:cs="Times New Roman"/>
      <w:sz w:val="34"/>
      <w:szCs w:val="34"/>
      <w:lang w:val="en-US"/>
    </w:rPr>
  </w:style>
  <w:style w:type="character" w:customStyle="1" w:styleId="Heading5Char">
    <w:name w:val="Heading 5 Char"/>
    <w:basedOn w:val="DefaultParagraphFont"/>
    <w:link w:val="Heading5"/>
    <w:uiPriority w:val="9"/>
    <w:rsid w:val="004E1900"/>
    <w:rPr>
      <w:rFonts w:ascii="Arial" w:eastAsia="Arial" w:hAnsi="Arial" w:cs="Arial"/>
      <w:b/>
      <w:bCs/>
      <w:sz w:val="31"/>
      <w:szCs w:val="31"/>
      <w:lang w:val="en-US"/>
    </w:rPr>
  </w:style>
  <w:style w:type="character" w:customStyle="1" w:styleId="Heading6Char">
    <w:name w:val="Heading 6 Char"/>
    <w:basedOn w:val="DefaultParagraphFont"/>
    <w:link w:val="Heading6"/>
    <w:uiPriority w:val="9"/>
    <w:rsid w:val="004E1900"/>
    <w:rPr>
      <w:rFonts w:ascii="Times New Roman" w:eastAsia="Times New Roman" w:hAnsi="Times New Roman" w:cs="Times New Roman"/>
      <w:sz w:val="31"/>
      <w:szCs w:val="31"/>
      <w:lang w:val="en-US"/>
    </w:rPr>
  </w:style>
  <w:style w:type="character" w:customStyle="1" w:styleId="Heading7Char">
    <w:name w:val="Heading 7 Char"/>
    <w:basedOn w:val="DefaultParagraphFont"/>
    <w:link w:val="Heading7"/>
    <w:uiPriority w:val="1"/>
    <w:rsid w:val="004E1900"/>
    <w:rPr>
      <w:rFonts w:ascii="Arial" w:eastAsia="Arial" w:hAnsi="Arial" w:cs="Arial"/>
      <w:sz w:val="30"/>
      <w:szCs w:val="30"/>
      <w:lang w:val="en-US"/>
    </w:rPr>
  </w:style>
  <w:style w:type="character" w:customStyle="1" w:styleId="Heading8Char">
    <w:name w:val="Heading 8 Char"/>
    <w:basedOn w:val="DefaultParagraphFont"/>
    <w:link w:val="Heading8"/>
    <w:uiPriority w:val="1"/>
    <w:rsid w:val="004E1900"/>
    <w:rPr>
      <w:rFonts w:ascii="Arial" w:eastAsia="Arial" w:hAnsi="Arial" w:cs="Arial"/>
      <w:b/>
      <w:bCs/>
      <w:sz w:val="29"/>
      <w:szCs w:val="29"/>
      <w:lang w:val="en-US"/>
    </w:rPr>
  </w:style>
  <w:style w:type="character" w:customStyle="1" w:styleId="Heading9Char">
    <w:name w:val="Heading 9 Char"/>
    <w:basedOn w:val="DefaultParagraphFont"/>
    <w:link w:val="Heading9"/>
    <w:uiPriority w:val="1"/>
    <w:rsid w:val="004E1900"/>
    <w:rPr>
      <w:rFonts w:ascii="Arial" w:eastAsia="Arial" w:hAnsi="Arial" w:cs="Arial"/>
      <w:sz w:val="28"/>
      <w:szCs w:val="28"/>
      <w:lang w:val="en-US"/>
    </w:rPr>
  </w:style>
  <w:style w:type="paragraph" w:styleId="BalloonText">
    <w:name w:val="Balloon Text"/>
    <w:basedOn w:val="Normal"/>
    <w:link w:val="BalloonTextChar"/>
    <w:uiPriority w:val="99"/>
    <w:semiHidden/>
    <w:unhideWhenUsed/>
    <w:rsid w:val="004E1900"/>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900"/>
    <w:rPr>
      <w:rFonts w:ascii="Segoe UI" w:hAnsi="Segoe UI" w:cs="Segoe UI"/>
      <w:sz w:val="18"/>
      <w:szCs w:val="18"/>
    </w:rPr>
  </w:style>
  <w:style w:type="character" w:customStyle="1" w:styleId="ilfuvd">
    <w:name w:val="ilfuvd"/>
    <w:basedOn w:val="DefaultParagraphFont"/>
    <w:rsid w:val="004E1900"/>
  </w:style>
  <w:style w:type="paragraph" w:customStyle="1" w:styleId="trt0xe">
    <w:name w:val="trt0xe"/>
    <w:basedOn w:val="Normal"/>
    <w:rsid w:val="004E1900"/>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kx21rb">
    <w:name w:val="kx21rb"/>
    <w:basedOn w:val="DefaultParagraphFont"/>
    <w:rsid w:val="004E1900"/>
  </w:style>
  <w:style w:type="paragraph" w:styleId="TOC1">
    <w:name w:val="toc 1"/>
    <w:basedOn w:val="Normal"/>
    <w:uiPriority w:val="1"/>
    <w:qFormat/>
    <w:rsid w:val="004E1900"/>
    <w:pPr>
      <w:widowControl w:val="0"/>
      <w:autoSpaceDE w:val="0"/>
      <w:autoSpaceDN w:val="0"/>
      <w:spacing w:before="133"/>
      <w:ind w:left="269"/>
      <w:jc w:val="left"/>
    </w:pPr>
    <w:rPr>
      <w:rFonts w:ascii="Arial" w:eastAsia="Arial" w:hAnsi="Arial" w:cs="Arial"/>
      <w:sz w:val="21"/>
      <w:szCs w:val="21"/>
      <w:lang w:val="en-US"/>
    </w:rPr>
  </w:style>
  <w:style w:type="paragraph" w:customStyle="1" w:styleId="TableParagraph">
    <w:name w:val="Table Paragraph"/>
    <w:basedOn w:val="Normal"/>
    <w:uiPriority w:val="1"/>
    <w:qFormat/>
    <w:rsid w:val="004E1900"/>
    <w:pPr>
      <w:widowControl w:val="0"/>
      <w:autoSpaceDE w:val="0"/>
      <w:autoSpaceDN w:val="0"/>
      <w:jc w:val="left"/>
    </w:pPr>
    <w:rPr>
      <w:rFonts w:ascii="Arial" w:eastAsia="Arial" w:hAnsi="Arial" w:cs="Arial"/>
      <w:lang w:val="en-US"/>
    </w:rPr>
  </w:style>
  <w:style w:type="paragraph" w:styleId="NormalWeb">
    <w:name w:val="Normal (Web)"/>
    <w:basedOn w:val="Normal"/>
    <w:uiPriority w:val="99"/>
    <w:semiHidden/>
    <w:unhideWhenUsed/>
    <w:rsid w:val="004E1900"/>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NoSpacing">
    <w:name w:val="No Spacing"/>
    <w:uiPriority w:val="1"/>
    <w:qFormat/>
    <w:rsid w:val="001E6451"/>
    <w:pPr>
      <w:jc w:val="left"/>
    </w:pPr>
    <w:rPr>
      <w:rFonts w:ascii="Calibri" w:eastAsia="Calibri" w:hAnsi="Calibri" w:cs="Times New Roman"/>
    </w:rPr>
  </w:style>
  <w:style w:type="character" w:customStyle="1" w:styleId="apple-converted-space">
    <w:name w:val="apple-converted-space"/>
    <w:basedOn w:val="DefaultParagraphFont"/>
    <w:rsid w:val="00D0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10617">
      <w:bodyDiv w:val="1"/>
      <w:marLeft w:val="0"/>
      <w:marRight w:val="0"/>
      <w:marTop w:val="0"/>
      <w:marBottom w:val="0"/>
      <w:divBdr>
        <w:top w:val="none" w:sz="0" w:space="0" w:color="auto"/>
        <w:left w:val="none" w:sz="0" w:space="0" w:color="auto"/>
        <w:bottom w:val="none" w:sz="0" w:space="0" w:color="auto"/>
        <w:right w:val="none" w:sz="0" w:space="0" w:color="auto"/>
      </w:divBdr>
      <w:divsChild>
        <w:div w:id="640965175">
          <w:marLeft w:val="0"/>
          <w:marRight w:val="0"/>
          <w:marTop w:val="0"/>
          <w:marBottom w:val="0"/>
          <w:divBdr>
            <w:top w:val="none" w:sz="0" w:space="0" w:color="auto"/>
            <w:left w:val="none" w:sz="0" w:space="0" w:color="auto"/>
            <w:bottom w:val="none" w:sz="0" w:space="0" w:color="auto"/>
            <w:right w:val="none" w:sz="0" w:space="0" w:color="auto"/>
          </w:divBdr>
        </w:div>
        <w:div w:id="629676124">
          <w:marLeft w:val="0"/>
          <w:marRight w:val="0"/>
          <w:marTop w:val="0"/>
          <w:marBottom w:val="0"/>
          <w:divBdr>
            <w:top w:val="none" w:sz="0" w:space="0" w:color="auto"/>
            <w:left w:val="none" w:sz="0" w:space="0" w:color="auto"/>
            <w:bottom w:val="none" w:sz="0" w:space="0" w:color="auto"/>
            <w:right w:val="none" w:sz="0" w:space="0" w:color="auto"/>
          </w:divBdr>
        </w:div>
      </w:divsChild>
    </w:div>
    <w:div w:id="891425758">
      <w:bodyDiv w:val="1"/>
      <w:marLeft w:val="0"/>
      <w:marRight w:val="0"/>
      <w:marTop w:val="0"/>
      <w:marBottom w:val="0"/>
      <w:divBdr>
        <w:top w:val="none" w:sz="0" w:space="0" w:color="auto"/>
        <w:left w:val="none" w:sz="0" w:space="0" w:color="auto"/>
        <w:bottom w:val="none" w:sz="0" w:space="0" w:color="auto"/>
        <w:right w:val="none" w:sz="0" w:space="0" w:color="auto"/>
      </w:divBdr>
    </w:div>
    <w:div w:id="187619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38296/dh_103653__1_.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afeguardinghub.co.uk/gillick-competence-and-fraser-guidelines-guide-and-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a50361-141c-449c-807c-8509f6040493" xsi:nil="true"/>
    <lcf76f155ced4ddcb4097134ff3c332f xmlns="d1f8a4fa-cd2a-4902-ae3e-4259bccb54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5C9B48105C2448BA2A67733D62439" ma:contentTypeVersion="16" ma:contentTypeDescription="Create a new document." ma:contentTypeScope="" ma:versionID="d75a17ee952443cdefb84512903120cc">
  <xsd:schema xmlns:xsd="http://www.w3.org/2001/XMLSchema" xmlns:xs="http://www.w3.org/2001/XMLSchema" xmlns:p="http://schemas.microsoft.com/office/2006/metadata/properties" xmlns:ns2="d1f8a4fa-cd2a-4902-ae3e-4259bccb54dc" xmlns:ns3="9ba50361-141c-449c-807c-8509f6040493" targetNamespace="http://schemas.microsoft.com/office/2006/metadata/properties" ma:root="true" ma:fieldsID="c518acbb50e3aedc1f6b42d5558dfb98" ns2:_="" ns3:_="">
    <xsd:import namespace="d1f8a4fa-cd2a-4902-ae3e-4259bccb54dc"/>
    <xsd:import namespace="9ba50361-141c-449c-807c-8509f6040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a4fa-cd2a-4902-ae3e-4259bccb5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0aa1fa-cb8d-438a-9371-b95980d3d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a50361-141c-449c-807c-8509f60404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f84d4-75e1-4408-af1d-c8eb21ab2c53}" ma:internalName="TaxCatchAll" ma:showField="CatchAllData" ma:web="9ba50361-141c-449c-807c-8509f604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A6C72-C55F-4D7D-B6ED-C3111E1FF704}">
  <ds:schemaRefs>
    <ds:schemaRef ds:uri="http://schemas.microsoft.com/office/2006/metadata/properties"/>
    <ds:schemaRef ds:uri="http://schemas.microsoft.com/office/infopath/2007/PartnerControls"/>
    <ds:schemaRef ds:uri="9ba50361-141c-449c-807c-8509f6040493"/>
    <ds:schemaRef ds:uri="d1f8a4fa-cd2a-4902-ae3e-4259bccb54dc"/>
  </ds:schemaRefs>
</ds:datastoreItem>
</file>

<file path=customXml/itemProps2.xml><?xml version="1.0" encoding="utf-8"?>
<ds:datastoreItem xmlns:ds="http://schemas.openxmlformats.org/officeDocument/2006/customXml" ds:itemID="{306CD121-FE76-4387-8973-7684D437B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a4fa-cd2a-4902-ae3e-4259bccb54dc"/>
    <ds:schemaRef ds:uri="9ba50361-141c-449c-807c-8509f6040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D67A0-3287-44E5-8F12-32A7D21A8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Sparks</dc:creator>
  <cp:keywords/>
  <dc:description/>
  <cp:lastModifiedBy>James McAlpine</cp:lastModifiedBy>
  <cp:revision>2</cp:revision>
  <dcterms:created xsi:type="dcterms:W3CDTF">2023-05-19T12:28:00Z</dcterms:created>
  <dcterms:modified xsi:type="dcterms:W3CDTF">2023-05-19T12:28:00Z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0x0101004055C9B48105C2448BA2A67733D62439</vt:lpwstr>
  </property>
  <property fmtid="{D5CDD505-2E9C-101B-9397-08002B2CF9AE}" pid="3" name="MediaServiceImageTags">
    <vt:lpwstr/>
  </property>
</Properties>
</file>